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274A6" w14:textId="77777777" w:rsidR="00BC648C" w:rsidRPr="00195E91" w:rsidRDefault="00BC648C" w:rsidP="00BC648C">
      <w:pPr>
        <w:pStyle w:val="Heading2"/>
      </w:pPr>
      <w:bookmarkStart w:id="0" w:name="_Toc57280983"/>
      <w:bookmarkStart w:id="1" w:name="_Toc57985853"/>
      <w:bookmarkStart w:id="2" w:name="_Toc58222226"/>
      <w:bookmarkStart w:id="3" w:name="_Toc192860099"/>
      <w:r w:rsidRPr="00195E91">
        <w:t>3.1</w:t>
      </w:r>
      <w:r w:rsidRPr="00195E91">
        <w:tab/>
        <w:t>Terms</w:t>
      </w:r>
      <w:bookmarkEnd w:id="0"/>
      <w:bookmarkEnd w:id="1"/>
      <w:bookmarkEnd w:id="2"/>
      <w:bookmarkEnd w:id="3"/>
    </w:p>
    <w:p w14:paraId="6A1CF2CC" w14:textId="37DCE80C" w:rsidR="00BC648C" w:rsidRPr="00BC648C" w:rsidRDefault="00BC648C" w:rsidP="00BC648C">
      <w:r>
        <w:rPr>
          <w:b/>
          <w:iCs/>
        </w:rPr>
        <w:t>New term:</w:t>
      </w:r>
      <w:r>
        <w:rPr>
          <w:b/>
          <w:iCs/>
        </w:rPr>
        <w:br/>
        <w:t>user-control</w:t>
      </w:r>
      <w:r w:rsidRPr="00BC648C">
        <w:rPr>
          <w:b/>
          <w:iCs/>
        </w:rPr>
        <w:t>:</w:t>
      </w:r>
      <w:r w:rsidRPr="00BC648C">
        <w:t xml:space="preserve"> component of ICT used to activate, deactivate, or adjust the ICT</w:t>
      </w:r>
    </w:p>
    <w:p w14:paraId="2F02A5F1" w14:textId="3256D718" w:rsidR="00BC648C" w:rsidRPr="00BC648C" w:rsidRDefault="00DC5240" w:rsidP="00DC5240">
      <w:pPr>
        <w:pStyle w:val="NO"/>
      </w:pPr>
      <w:r>
        <w:rPr>
          <w:caps/>
        </w:rPr>
        <w:t>Note</w:t>
      </w:r>
      <w:r w:rsidRPr="00AE1090">
        <w:t>:</w:t>
      </w:r>
      <w:r w:rsidRPr="00AE1090">
        <w:tab/>
        <w:t xml:space="preserve">An on-screen button is an example of </w:t>
      </w:r>
      <w:r>
        <w:t>a user-control</w:t>
      </w:r>
      <w:r w:rsidRPr="00AE1090">
        <w:t xml:space="preserve"> provided by software. Physical switches, latches, scanner covers, and notebook docking stations and lids are examples of </w:t>
      </w:r>
      <w:r>
        <w:t>user controls</w:t>
      </w:r>
      <w:r w:rsidRPr="00AE1090">
        <w:t xml:space="preserve"> provided in hardware.</w:t>
      </w:r>
      <w:r>
        <w:t xml:space="preserve"> </w:t>
      </w:r>
      <w:r w:rsidR="00BC648C">
        <w:t>This the same definition that used to define the term “operable part”, but without that definition’s notes.</w:t>
      </w:r>
    </w:p>
    <w:p w14:paraId="7B87B425" w14:textId="5D0403F5" w:rsidR="00BC648C" w:rsidRDefault="00DC5240" w:rsidP="00DC5240">
      <w:r>
        <w:t>The note on this definition is a minor edit of Note 1 from the previous definition of “operable part”.</w:t>
      </w:r>
    </w:p>
    <w:p w14:paraId="3A501FDD" w14:textId="2C6022F7" w:rsidR="00BC648C" w:rsidRPr="00BC648C" w:rsidRDefault="00DC5240" w:rsidP="00BC648C">
      <w:pPr>
        <w:rPr>
          <w:b/>
          <w:iCs/>
        </w:rPr>
      </w:pPr>
      <w:r>
        <w:rPr>
          <w:b/>
          <w:iCs/>
        </w:rPr>
        <w:t>Redefined</w:t>
      </w:r>
      <w:r>
        <w:rPr>
          <w:b/>
          <w:iCs/>
        </w:rPr>
        <w:t xml:space="preserve"> term:</w:t>
      </w:r>
      <w:r>
        <w:rPr>
          <w:b/>
          <w:iCs/>
        </w:rPr>
        <w:br/>
        <w:t>operable part</w:t>
      </w:r>
      <w:r w:rsidR="00BC648C" w:rsidRPr="00BC648C">
        <w:rPr>
          <w:b/>
          <w:iCs/>
        </w:rPr>
        <w:t>:</w:t>
      </w:r>
      <w:r w:rsidR="00BC648C" w:rsidRPr="00BC648C">
        <w:t xml:space="preserve"> </w:t>
      </w:r>
      <w:r w:rsidRPr="00DC5240">
        <w:t>hardware element that needs to be touched or manipulated in order to operate the ICT</w:t>
      </w:r>
    </w:p>
    <w:p w14:paraId="4679A7AA" w14:textId="5CD07E46" w:rsidR="00BC648C" w:rsidRDefault="00BC648C" w:rsidP="00BC648C">
      <w:pPr>
        <w:pStyle w:val="NO"/>
      </w:pPr>
      <w:r w:rsidRPr="00BC648C">
        <w:rPr>
          <w:caps/>
        </w:rPr>
        <w:t>Note</w:t>
      </w:r>
      <w:r w:rsidRPr="00BC648C">
        <w:t xml:space="preserve"> :</w:t>
      </w:r>
      <w:r w:rsidRPr="00BC648C">
        <w:tab/>
        <w:t>Operable parts do not include parts involved only in maintenance or repair or other actions that are not expected of a typical user if the product is not malfunctioning. These actions include: clearing paper jams internal to the machine, replacing items or parts internal to the machine that may expose the end user to sharp or hot surfaces, replacing or repairing items designated by manufacturers as service or maintenance items in user documentation.</w:t>
      </w:r>
    </w:p>
    <w:p w14:paraId="69C067C4" w14:textId="07C3B594" w:rsidR="00BC648C" w:rsidRPr="007D4DC1" w:rsidRDefault="00DC5240" w:rsidP="00BC648C">
      <w:r>
        <w:t>This replaces the current definition of operable part and aligns it with the Section 508 definition of a hardware control.</w:t>
      </w:r>
    </w:p>
    <w:p w14:paraId="44714136" w14:textId="51C7A0DD" w:rsidR="00DC5240" w:rsidRDefault="00DC5240" w:rsidP="00DC5240">
      <w:pPr>
        <w:rPr>
          <w:lang w:eastAsia="en-GB"/>
        </w:rPr>
      </w:pPr>
      <w:r>
        <w:rPr>
          <w:b/>
          <w:iCs/>
        </w:rPr>
        <w:t>New term:</w:t>
      </w:r>
      <w:r>
        <w:rPr>
          <w:b/>
          <w:iCs/>
        </w:rPr>
        <w:br/>
      </w:r>
      <w:bookmarkStart w:id="4" w:name="_Hlk194391443"/>
      <w:r w:rsidRPr="63C95582">
        <w:rPr>
          <w:b/>
          <w:bCs/>
          <w:lang w:eastAsia="en-GB"/>
        </w:rPr>
        <w:t>tactile</w:t>
      </w:r>
      <w:r>
        <w:rPr>
          <w:b/>
          <w:bCs/>
          <w:lang w:eastAsia="en-GB"/>
        </w:rPr>
        <w:t>ly</w:t>
      </w:r>
      <w:r w:rsidRPr="63C95582">
        <w:rPr>
          <w:b/>
          <w:bCs/>
          <w:lang w:eastAsia="en-GB"/>
        </w:rPr>
        <w:t xml:space="preserve"> discernible operable part</w:t>
      </w:r>
      <w:bookmarkEnd w:id="4"/>
      <w:r w:rsidRPr="63C95582">
        <w:rPr>
          <w:lang w:eastAsia="en-GB"/>
        </w:rPr>
        <w:t xml:space="preserve">: an </w:t>
      </w:r>
      <w:r w:rsidRPr="63C95582">
        <w:rPr>
          <w:u w:val="single"/>
          <w:lang w:eastAsia="en-GB"/>
        </w:rPr>
        <w:t>operable part</w:t>
      </w:r>
      <w:r w:rsidRPr="63C95582">
        <w:rPr>
          <w:lang w:eastAsia="en-GB"/>
        </w:rPr>
        <w:t xml:space="preserve"> </w:t>
      </w:r>
      <w:r>
        <w:rPr>
          <w:lang w:eastAsia="en-GB"/>
        </w:rPr>
        <w:t>that</w:t>
      </w:r>
      <w:r w:rsidRPr="63C95582">
        <w:rPr>
          <w:lang w:eastAsia="en-GB"/>
        </w:rPr>
        <w:t xml:space="preserve"> can be </w:t>
      </w:r>
      <w:r>
        <w:rPr>
          <w:lang w:eastAsia="en-GB"/>
        </w:rPr>
        <w:t>located</w:t>
      </w:r>
      <w:r w:rsidRPr="63C95582">
        <w:rPr>
          <w:lang w:eastAsia="en-GB"/>
        </w:rPr>
        <w:t xml:space="preserve"> via the sense of touch without activati</w:t>
      </w:r>
      <w:r>
        <w:rPr>
          <w:lang w:eastAsia="en-GB"/>
        </w:rPr>
        <w:t>ng it</w:t>
      </w:r>
    </w:p>
    <w:p w14:paraId="47DF95A6" w14:textId="539D3A04" w:rsidR="00DC5240" w:rsidRPr="00AE1090" w:rsidRDefault="00DC5240" w:rsidP="00DC5240">
      <w:pPr>
        <w:pStyle w:val="NO"/>
        <w:rPr>
          <w:lang w:eastAsia="en-GB"/>
        </w:rPr>
      </w:pPr>
      <w:r>
        <w:rPr>
          <w:caps/>
          <w:lang w:eastAsia="en-GB"/>
        </w:rPr>
        <w:t>Note</w:t>
      </w:r>
      <w:r w:rsidRPr="00AE1090">
        <w:rPr>
          <w:lang w:eastAsia="en-GB"/>
        </w:rPr>
        <w:t xml:space="preserve">: </w:t>
      </w:r>
      <w:r>
        <w:rPr>
          <w:lang w:eastAsia="en-GB"/>
        </w:rPr>
        <w:tab/>
      </w:r>
      <w:r w:rsidRPr="00AE1090">
        <w:rPr>
          <w:lang w:eastAsia="en-GB"/>
        </w:rPr>
        <w:t>Physical properties of the tactile</w:t>
      </w:r>
      <w:r>
        <w:rPr>
          <w:lang w:eastAsia="en-GB"/>
        </w:rPr>
        <w:t>ly</w:t>
      </w:r>
      <w:r w:rsidRPr="00AE1090">
        <w:rPr>
          <w:lang w:eastAsia="en-GB"/>
        </w:rPr>
        <w:t xml:space="preserve"> </w:t>
      </w:r>
      <w:r>
        <w:rPr>
          <w:lang w:eastAsia="en-GB"/>
        </w:rPr>
        <w:t xml:space="preserve">discernible operable </w:t>
      </w:r>
      <w:r w:rsidRPr="00AE1090">
        <w:rPr>
          <w:lang w:eastAsia="en-GB"/>
        </w:rPr>
        <w:t>part</w:t>
      </w:r>
      <w:r>
        <w:rPr>
          <w:lang w:eastAsia="en-GB"/>
        </w:rPr>
        <w:t>,</w:t>
      </w:r>
      <w:r w:rsidRPr="00AE1090">
        <w:rPr>
          <w:lang w:eastAsia="en-GB"/>
        </w:rPr>
        <w:t xml:space="preserve"> or its surroundings</w:t>
      </w:r>
      <w:r>
        <w:rPr>
          <w:lang w:eastAsia="en-GB"/>
        </w:rPr>
        <w:t>,</w:t>
      </w:r>
      <w:r w:rsidRPr="00AE1090">
        <w:rPr>
          <w:lang w:eastAsia="en-GB"/>
        </w:rPr>
        <w:t xml:space="preserve"> that enable a</w:t>
      </w:r>
      <w:r>
        <w:rPr>
          <w:lang w:eastAsia="en-GB"/>
        </w:rPr>
        <w:t>n</w:t>
      </w:r>
      <w:r w:rsidRPr="00AE1090">
        <w:rPr>
          <w:lang w:eastAsia="en-GB"/>
        </w:rPr>
        <w:t xml:space="preserve"> </w:t>
      </w:r>
      <w:r>
        <w:rPr>
          <w:lang w:eastAsia="en-GB"/>
        </w:rPr>
        <w:t>operable</w:t>
      </w:r>
      <w:r w:rsidRPr="00AE1090">
        <w:rPr>
          <w:lang w:eastAsia="en-GB"/>
        </w:rPr>
        <w:t xml:space="preserve"> part to be </w:t>
      </w:r>
      <w:r>
        <w:rPr>
          <w:lang w:eastAsia="en-GB"/>
        </w:rPr>
        <w:t>tactilely discerned</w:t>
      </w:r>
      <w:r w:rsidRPr="00AE1090">
        <w:rPr>
          <w:lang w:eastAsia="en-GB"/>
        </w:rPr>
        <w:t xml:space="preserve"> include, but are not limited to:</w:t>
      </w:r>
    </w:p>
    <w:p w14:paraId="677CE3C2" w14:textId="77777777" w:rsidR="00DC5240" w:rsidRPr="00AE1090" w:rsidRDefault="00DC5240" w:rsidP="00DC5240">
      <w:pPr>
        <w:pStyle w:val="B3"/>
        <w:rPr>
          <w:lang w:eastAsia="en-GB"/>
        </w:rPr>
      </w:pPr>
      <w:r w:rsidRPr="00AE1090">
        <w:rPr>
          <w:lang w:eastAsia="en-GB"/>
        </w:rPr>
        <w:t>some of the operable part being above or below the surface that surrounds it;</w:t>
      </w:r>
    </w:p>
    <w:p w14:paraId="3D3A7D3E" w14:textId="77777777" w:rsidR="00DC5240" w:rsidRPr="00AE1090" w:rsidRDefault="00DC5240" w:rsidP="00DC5240">
      <w:pPr>
        <w:pStyle w:val="B3"/>
        <w:rPr>
          <w:lang w:eastAsia="en-GB"/>
        </w:rPr>
      </w:pPr>
      <w:r w:rsidRPr="00AE1090">
        <w:rPr>
          <w:lang w:eastAsia="en-GB"/>
        </w:rPr>
        <w:t xml:space="preserve">the operable part having a raised feature that differentiates it from </w:t>
      </w:r>
      <w:r>
        <w:rPr>
          <w:lang w:eastAsia="en-GB"/>
        </w:rPr>
        <w:t>its surroundings</w:t>
      </w:r>
      <w:r w:rsidRPr="00AE1090">
        <w:rPr>
          <w:lang w:eastAsia="en-GB"/>
        </w:rPr>
        <w:t xml:space="preserve">; </w:t>
      </w:r>
    </w:p>
    <w:p w14:paraId="07E37F5B" w14:textId="77777777" w:rsidR="00DC5240" w:rsidRPr="00AE1090" w:rsidRDefault="00DC5240" w:rsidP="00DC5240">
      <w:pPr>
        <w:pStyle w:val="B3"/>
        <w:rPr>
          <w:lang w:eastAsia="en-GB"/>
        </w:rPr>
      </w:pPr>
      <w:r w:rsidRPr="00AE1090">
        <w:rPr>
          <w:lang w:eastAsia="en-GB"/>
        </w:rPr>
        <w:t>a detectable gap that surrounds the tactile part;</w:t>
      </w:r>
    </w:p>
    <w:p w14:paraId="3D9972A4" w14:textId="77777777" w:rsidR="00DC5240" w:rsidRDefault="00DC5240" w:rsidP="00DC5240">
      <w:pPr>
        <w:pStyle w:val="B3"/>
        <w:rPr>
          <w:lang w:eastAsia="en-GB"/>
        </w:rPr>
      </w:pPr>
      <w:r w:rsidRPr="58C0B92E">
        <w:rPr>
          <w:lang w:eastAsia="en-GB"/>
        </w:rPr>
        <w:t>having a different surface texture to surrounding surfaces;</w:t>
      </w:r>
    </w:p>
    <w:p w14:paraId="42CFDA57" w14:textId="77777777" w:rsidR="00DC5240" w:rsidRDefault="00DC5240" w:rsidP="00DC5240">
      <w:pPr>
        <w:pStyle w:val="B3"/>
        <w:rPr>
          <w:lang w:eastAsia="en-GB"/>
        </w:rPr>
      </w:pPr>
      <w:r w:rsidRPr="58C0B92E">
        <w:rPr>
          <w:lang w:eastAsia="en-GB"/>
        </w:rPr>
        <w:t xml:space="preserve">an on-screen user-control being located adjacent to a tactilely discernible edge, corner, tactile markings on </w:t>
      </w:r>
      <w:r>
        <w:rPr>
          <w:lang w:eastAsia="en-GB"/>
        </w:rPr>
        <w:t xml:space="preserve">a </w:t>
      </w:r>
      <w:r w:rsidRPr="58C0B92E">
        <w:rPr>
          <w:lang w:eastAsia="en-GB"/>
        </w:rPr>
        <w:t>screen frame;</w:t>
      </w:r>
    </w:p>
    <w:p w14:paraId="782B7865" w14:textId="3AF81080" w:rsidR="00DC5240" w:rsidRPr="007D4DC1" w:rsidRDefault="00DC5240" w:rsidP="00DC5240">
      <w:pPr>
        <w:pStyle w:val="B3"/>
        <w:rPr>
          <w:b/>
          <w:iCs/>
        </w:rPr>
      </w:pPr>
      <w:r w:rsidRPr="58C0B92E">
        <w:rPr>
          <w:lang w:eastAsia="en-GB"/>
        </w:rPr>
        <w:t>a touchscreen or touchpad that is tactilely discernible that is used as a whole as a gesture surface for non-location-specific gestures.</w:t>
      </w:r>
    </w:p>
    <w:p w14:paraId="46B0DC54" w14:textId="6EECE964" w:rsidR="007D4DC1" w:rsidRPr="00DC5240" w:rsidRDefault="007D4DC1" w:rsidP="007D4DC1">
      <w:r w:rsidRPr="007D4DC1">
        <w:rPr>
          <w:b/>
          <w:bCs/>
        </w:rPr>
        <w:t>The term “mechanically operable part” is no longer required.</w:t>
      </w:r>
    </w:p>
    <w:p w14:paraId="35375441" w14:textId="381F4F0C" w:rsidR="009A5582" w:rsidRDefault="009A5582" w:rsidP="009A5582">
      <w:pPr>
        <w:pStyle w:val="Heading1"/>
      </w:pPr>
      <w:bookmarkStart w:id="5" w:name="_Toc57281000"/>
      <w:bookmarkStart w:id="6" w:name="_Toc57985870"/>
      <w:bookmarkStart w:id="7" w:name="_Toc58222243"/>
      <w:bookmarkStart w:id="8" w:name="_Toc192860117"/>
      <w:r w:rsidRPr="009A5582">
        <w:t>5</w:t>
      </w:r>
      <w:r w:rsidRPr="009A5582">
        <w:tab/>
        <w:t>Generic requirements</w:t>
      </w:r>
      <w:bookmarkEnd w:id="5"/>
      <w:bookmarkEnd w:id="6"/>
      <w:bookmarkEnd w:id="7"/>
      <w:bookmarkEnd w:id="8"/>
    </w:p>
    <w:p w14:paraId="21E693BE" w14:textId="6E1A3308" w:rsidR="00DC5240" w:rsidRDefault="009A5582" w:rsidP="00DC5240">
      <w:r>
        <w:t xml:space="preserve">The previous 5.5 “Operable parts” had two requirements, 5.5.1 “Means of operation” and 5.5.2 Operable parts discernability. This is replaced by a single 5.5 as below. The software parts of the old 5.5.1 are addressed by 11.2.5.1 “Pointer gestures”, and the hardware parts are addressed in the </w:t>
      </w:r>
      <w:r w:rsidRPr="007D4DC1">
        <w:rPr>
          <w:b/>
          <w:bCs/>
        </w:rPr>
        <w:t>new</w:t>
      </w:r>
      <w:r>
        <w:t xml:space="preserve"> </w:t>
      </w:r>
      <w:r w:rsidR="007D4DC1" w:rsidRPr="007D4DC1">
        <w:t>8.4.2.1</w:t>
      </w:r>
      <w:r w:rsidR="007D4DC1">
        <w:t xml:space="preserve"> “</w:t>
      </w:r>
      <w:r w:rsidR="007D4DC1" w:rsidRPr="007D4DC1">
        <w:t>Means of operation</w:t>
      </w:r>
      <w:r w:rsidR="007D4DC1">
        <w:t>”</w:t>
      </w:r>
    </w:p>
    <w:p w14:paraId="69F9AC45" w14:textId="433EF219" w:rsidR="00DC5240" w:rsidRPr="00DC5240" w:rsidRDefault="00DC5240" w:rsidP="00DC5240">
      <w:pPr>
        <w:keepNext/>
        <w:keepLines/>
        <w:spacing w:before="180"/>
        <w:ind w:left="1134" w:hanging="1134"/>
        <w:outlineLvl w:val="1"/>
        <w:rPr>
          <w:rFonts w:ascii="Arial" w:hAnsi="Arial"/>
          <w:sz w:val="32"/>
        </w:rPr>
      </w:pPr>
      <w:bookmarkStart w:id="9" w:name="_Toc57281012"/>
      <w:bookmarkStart w:id="10" w:name="_Toc57985882"/>
      <w:bookmarkStart w:id="11" w:name="_Toc58222255"/>
      <w:bookmarkStart w:id="12" w:name="_Toc192860130"/>
      <w:r w:rsidRPr="00DC5240">
        <w:rPr>
          <w:rFonts w:ascii="Arial" w:hAnsi="Arial"/>
          <w:sz w:val="32"/>
        </w:rPr>
        <w:t>5.5</w:t>
      </w:r>
      <w:r w:rsidRPr="00DC5240">
        <w:rPr>
          <w:rFonts w:ascii="Arial" w:hAnsi="Arial"/>
          <w:sz w:val="32"/>
        </w:rPr>
        <w:tab/>
      </w:r>
      <w:bookmarkEnd w:id="9"/>
      <w:bookmarkEnd w:id="10"/>
      <w:bookmarkEnd w:id="11"/>
      <w:bookmarkEnd w:id="12"/>
      <w:r w:rsidR="009A5582" w:rsidRPr="009A5582">
        <w:rPr>
          <w:rFonts w:ascii="Arial" w:hAnsi="Arial"/>
          <w:sz w:val="32"/>
        </w:rPr>
        <w:t>Control using tactilely discernible operable parts</w:t>
      </w:r>
    </w:p>
    <w:p w14:paraId="635CA9C9" w14:textId="77777777" w:rsidR="009A5582" w:rsidRPr="00195E91" w:rsidRDefault="009A5582" w:rsidP="009A5582">
      <w:bookmarkStart w:id="13" w:name="_Toc57281014"/>
      <w:bookmarkStart w:id="14" w:name="_Toc57985884"/>
      <w:bookmarkStart w:id="15" w:name="_Toc58222257"/>
      <w:bookmarkStart w:id="16" w:name="_Toc192860132"/>
      <w:r>
        <w:t>Where ICT includes user-controls,</w:t>
      </w:r>
      <w:r>
        <w:br/>
        <w:t xml:space="preserve">the ICT shall provide a mode of operation that allows all the functionality of the ICT to be controlled without requiring vision using only user-controls </w:t>
      </w:r>
      <w:commentRangeStart w:id="17"/>
      <w:commentRangeStart w:id="18"/>
      <w:r>
        <w:t xml:space="preserve">that are implemented </w:t>
      </w:r>
      <w:commentRangeEnd w:id="17"/>
      <w:r>
        <w:rPr>
          <w:rStyle w:val="CommentReference"/>
        </w:rPr>
        <w:commentReference w:id="17"/>
      </w:r>
      <w:commentRangeEnd w:id="18"/>
      <w:r>
        <w:rPr>
          <w:rStyle w:val="CommentReference"/>
        </w:rPr>
        <w:commentReference w:id="18"/>
      </w:r>
      <w:r>
        <w:t xml:space="preserve">using </w:t>
      </w:r>
      <w:r w:rsidRPr="3E53EE74">
        <w:rPr>
          <w:u w:val="single"/>
        </w:rPr>
        <w:t>tactilely discernible operable parts</w:t>
      </w:r>
      <w:r>
        <w:t>.</w:t>
      </w:r>
    </w:p>
    <w:p w14:paraId="74EA7143" w14:textId="7EEC9635" w:rsidR="009A5582" w:rsidRDefault="009A5582" w:rsidP="009A5582">
      <w:pPr>
        <w:pStyle w:val="NO"/>
      </w:pPr>
      <w:r>
        <w:rPr>
          <w:caps/>
        </w:rPr>
        <w:lastRenderedPageBreak/>
        <w:t>Note</w:t>
      </w:r>
      <w:r w:rsidRPr="00195E91">
        <w:t>:</w:t>
      </w:r>
      <w:r w:rsidRPr="00195E91">
        <w:tab/>
      </w:r>
      <w:r>
        <w:t xml:space="preserve">As noted in the definition of </w:t>
      </w:r>
      <w:bookmarkStart w:id="19" w:name="_Hlk194392633"/>
      <w:r w:rsidRPr="00001AC3">
        <w:rPr>
          <w:u w:val="single"/>
        </w:rPr>
        <w:t>tactilely discernible operable part</w:t>
      </w:r>
      <w:bookmarkEnd w:id="19"/>
      <w:r>
        <w:t xml:space="preserve">, </w:t>
      </w:r>
      <w:r w:rsidRPr="00001AC3">
        <w:t xml:space="preserve">a touchscreen or touchpad that </w:t>
      </w:r>
      <w:r>
        <w:t>can be</w:t>
      </w:r>
      <w:r w:rsidRPr="00001AC3">
        <w:t xml:space="preserve"> tactilely discern</w:t>
      </w:r>
      <w:r>
        <w:t xml:space="preserve">ed, or an-on-screen user-control that is </w:t>
      </w:r>
      <w:r w:rsidRPr="00001AC3">
        <w:t xml:space="preserve">located adjacent to a tactilely discernible edge, corner, </w:t>
      </w:r>
      <w:r>
        <w:t xml:space="preserve">or </w:t>
      </w:r>
      <w:r w:rsidRPr="00001AC3">
        <w:t>tactile markings on screen frame</w:t>
      </w:r>
      <w:r>
        <w:t xml:space="preserve"> is a </w:t>
      </w:r>
      <w:r w:rsidRPr="00001AC3">
        <w:rPr>
          <w:u w:val="single"/>
        </w:rPr>
        <w:t>tactilely discernible operable part</w:t>
      </w:r>
      <w:r w:rsidRPr="00827F97">
        <w:t>.</w:t>
      </w:r>
    </w:p>
    <w:bookmarkEnd w:id="13"/>
    <w:bookmarkEnd w:id="14"/>
    <w:bookmarkEnd w:id="15"/>
    <w:bookmarkEnd w:id="16"/>
    <w:p w14:paraId="70074AA4" w14:textId="554B5DD9" w:rsidR="00DC5240" w:rsidRPr="00DC5240" w:rsidRDefault="00DC5240" w:rsidP="009A5582"/>
    <w:p w14:paraId="7374FC22" w14:textId="60FCB17F" w:rsidR="00DC5240" w:rsidRDefault="00B90920" w:rsidP="00DC5240">
      <w:r>
        <w:t xml:space="preserve">Clause 8 revisions incorporate the improved organisation of clause 8 proposed in GitLab </w:t>
      </w:r>
      <w:hyperlink r:id="rId10" w:history="1">
        <w:r w:rsidRPr="00AA4701">
          <w:rPr>
            <w:rStyle w:val="Hyperlink"/>
          </w:rPr>
          <w:t>Issue #327</w:t>
        </w:r>
      </w:hyperlink>
      <w:r>
        <w:t>. That gives:</w:t>
      </w:r>
    </w:p>
    <w:p w14:paraId="3578C63C" w14:textId="77777777" w:rsidR="00B90920" w:rsidRDefault="00B90920" w:rsidP="00B90920">
      <w:pPr>
        <w:pStyle w:val="Heading1"/>
      </w:pPr>
      <w:r>
        <w:rPr>
          <w:rStyle w:val="Strong"/>
        </w:rPr>
        <w:t>8</w:t>
      </w:r>
      <w:r>
        <w:rPr>
          <w:rStyle w:val="Strong"/>
        </w:rPr>
        <w:tab/>
      </w:r>
      <w:r>
        <w:rPr>
          <w:rStyle w:val="Strong"/>
        </w:rPr>
        <w:t>Hardware</w:t>
      </w:r>
    </w:p>
    <w:p w14:paraId="15CE0140" w14:textId="77777777" w:rsidR="00B90920" w:rsidRDefault="00B90920" w:rsidP="00B90920">
      <w:pPr>
        <w:pStyle w:val="Heading2"/>
      </w:pPr>
      <w:r>
        <w:rPr>
          <w:rStyle w:val="Strong"/>
        </w:rPr>
        <w:t>8.1</w:t>
      </w:r>
      <w:r>
        <w:rPr>
          <w:rStyle w:val="Strong"/>
        </w:rPr>
        <w:tab/>
      </w:r>
      <w:r>
        <w:rPr>
          <w:rStyle w:val="Strong"/>
        </w:rPr>
        <w:t>General</w:t>
      </w:r>
    </w:p>
    <w:p w14:paraId="7C77B56D" w14:textId="57CE0621" w:rsidR="00B90920" w:rsidRDefault="00B90920" w:rsidP="00B90920">
      <w:r>
        <w:t>The "generic requirements" of clause 5 also apply to ICT that is hardware.</w:t>
      </w:r>
      <w:r>
        <w:t xml:space="preserve"> </w:t>
      </w:r>
    </w:p>
    <w:p w14:paraId="5FEB253F" w14:textId="7750A417" w:rsidR="00B90920" w:rsidRDefault="00B90920" w:rsidP="00B90920">
      <w:pPr>
        <w:pStyle w:val="Heading2"/>
      </w:pPr>
      <w:r>
        <w:rPr>
          <w:rStyle w:val="Strong"/>
        </w:rPr>
        <w:t>8.2</w:t>
      </w:r>
      <w:r w:rsidR="007D4DC1">
        <w:rPr>
          <w:rStyle w:val="Strong"/>
        </w:rPr>
        <w:tab/>
      </w:r>
      <w:r>
        <w:rPr>
          <w:rStyle w:val="Strong"/>
        </w:rPr>
        <w:t xml:space="preserve">Hardware </w:t>
      </w:r>
      <w:r w:rsidR="00AA4701">
        <w:rPr>
          <w:rStyle w:val="Strong"/>
        </w:rPr>
        <w:t>p</w:t>
      </w:r>
      <w:r>
        <w:rPr>
          <w:rStyle w:val="Strong"/>
        </w:rPr>
        <w:t xml:space="preserve">roducts with </w:t>
      </w:r>
      <w:r w:rsidR="00AA4701">
        <w:rPr>
          <w:rStyle w:val="Strong"/>
        </w:rPr>
        <w:t>s</w:t>
      </w:r>
      <w:r>
        <w:rPr>
          <w:rStyle w:val="Strong"/>
        </w:rPr>
        <w:t xml:space="preserve">peech </w:t>
      </w:r>
      <w:r w:rsidR="00AA4701">
        <w:rPr>
          <w:rStyle w:val="Strong"/>
        </w:rPr>
        <w:t>o</w:t>
      </w:r>
      <w:commentRangeStart w:id="20"/>
      <w:r>
        <w:rPr>
          <w:rStyle w:val="Strong"/>
        </w:rPr>
        <w:t>utput</w:t>
      </w:r>
      <w:commentRangeEnd w:id="20"/>
      <w:r w:rsidR="007D4DC1">
        <w:rPr>
          <w:rStyle w:val="CommentReference"/>
          <w:rFonts w:ascii="Times New Roman" w:hAnsi="Times New Roman"/>
        </w:rPr>
        <w:commentReference w:id="20"/>
      </w:r>
    </w:p>
    <w:p w14:paraId="02FAAADC" w14:textId="471314A2" w:rsidR="00B90920" w:rsidRDefault="00B90920" w:rsidP="00B90920">
      <w:pPr>
        <w:pStyle w:val="Heading2"/>
      </w:pPr>
      <w:commentRangeStart w:id="21"/>
      <w:r>
        <w:rPr>
          <w:rStyle w:val="Strong"/>
        </w:rPr>
        <w:t>8.3</w:t>
      </w:r>
      <w:r w:rsidR="007D4DC1">
        <w:rPr>
          <w:rStyle w:val="Strong"/>
        </w:rPr>
        <w:tab/>
      </w:r>
      <w:r>
        <w:rPr>
          <w:rStyle w:val="Strong"/>
        </w:rPr>
        <w:t>Stationary ICT</w:t>
      </w:r>
      <w:commentRangeEnd w:id="21"/>
      <w:r w:rsidR="00664993">
        <w:rPr>
          <w:rStyle w:val="CommentReference"/>
          <w:rFonts w:ascii="Times New Roman" w:hAnsi="Times New Roman"/>
        </w:rPr>
        <w:commentReference w:id="21"/>
      </w:r>
    </w:p>
    <w:p w14:paraId="476D2F74" w14:textId="274AB1F8" w:rsidR="00B90920" w:rsidRDefault="00B90920" w:rsidP="00B90920">
      <w:pPr>
        <w:pStyle w:val="Heading2"/>
      </w:pPr>
      <w:r>
        <w:rPr>
          <w:rStyle w:val="Strong"/>
        </w:rPr>
        <w:t>8.4</w:t>
      </w:r>
      <w:r w:rsidR="00C83191">
        <w:rPr>
          <w:rStyle w:val="Strong"/>
        </w:rPr>
        <w:tab/>
      </w:r>
      <w:commentRangeStart w:id="22"/>
      <w:r>
        <w:rPr>
          <w:rStyle w:val="Strong"/>
        </w:rPr>
        <w:t>Oper</w:t>
      </w:r>
      <w:r>
        <w:rPr>
          <w:rStyle w:val="Strong"/>
        </w:rPr>
        <w:t>able parts</w:t>
      </w:r>
      <w:commentRangeEnd w:id="22"/>
      <w:r w:rsidR="00664993">
        <w:rPr>
          <w:rStyle w:val="CommentReference"/>
          <w:rFonts w:ascii="Times New Roman" w:hAnsi="Times New Roman"/>
        </w:rPr>
        <w:commentReference w:id="22"/>
      </w:r>
    </w:p>
    <w:p w14:paraId="460BD7A2" w14:textId="25091A7C" w:rsidR="00B90920" w:rsidRDefault="00B90920" w:rsidP="00B90920">
      <w:pPr>
        <w:pStyle w:val="Heading3"/>
      </w:pPr>
      <w:bookmarkStart w:id="23" w:name="_Toc57281067"/>
      <w:bookmarkStart w:id="24" w:name="_Toc57985937"/>
      <w:bookmarkStart w:id="25" w:name="_Toc58222310"/>
      <w:bookmarkStart w:id="26" w:name="_Toc192860211"/>
      <w:commentRangeStart w:id="27"/>
      <w:r w:rsidRPr="00B90920">
        <w:t>8.4.1</w:t>
      </w:r>
      <w:r w:rsidRPr="00B90920">
        <w:tab/>
        <w:t>Numeric keys</w:t>
      </w:r>
      <w:bookmarkEnd w:id="23"/>
      <w:bookmarkEnd w:id="24"/>
      <w:bookmarkEnd w:id="25"/>
      <w:bookmarkEnd w:id="26"/>
      <w:commentRangeEnd w:id="27"/>
      <w:r w:rsidR="00664993">
        <w:rPr>
          <w:rStyle w:val="CommentReference"/>
          <w:rFonts w:ascii="Times New Roman" w:hAnsi="Times New Roman"/>
        </w:rPr>
        <w:commentReference w:id="27"/>
      </w:r>
    </w:p>
    <w:p w14:paraId="35561178" w14:textId="4360A8EF" w:rsidR="00C83191" w:rsidRDefault="00B90920" w:rsidP="00C83191">
      <w:pPr>
        <w:pStyle w:val="Heading3"/>
      </w:pPr>
      <w:commentRangeStart w:id="28"/>
      <w:r>
        <w:t>8.4.2</w:t>
      </w:r>
      <w:r>
        <w:tab/>
        <w:t>Opera</w:t>
      </w:r>
      <w:r w:rsidR="00C83191">
        <w:t>tion of operable parts</w:t>
      </w:r>
      <w:commentRangeEnd w:id="28"/>
      <w:r w:rsidR="00664993">
        <w:rPr>
          <w:rStyle w:val="CommentReference"/>
          <w:rFonts w:ascii="Times New Roman" w:hAnsi="Times New Roman"/>
        </w:rPr>
        <w:commentReference w:id="28"/>
      </w:r>
    </w:p>
    <w:p w14:paraId="39BEC2C4" w14:textId="5F112992" w:rsidR="00C83191" w:rsidRDefault="00C83191" w:rsidP="00C83191">
      <w:pPr>
        <w:pStyle w:val="Heading4"/>
      </w:pPr>
      <w:commentRangeStart w:id="29"/>
      <w:r>
        <w:t>8.4.2.1</w:t>
      </w:r>
      <w:r>
        <w:tab/>
        <w:t>Means of operation</w:t>
      </w:r>
      <w:commentRangeEnd w:id="29"/>
      <w:r w:rsidR="00664993">
        <w:rPr>
          <w:rStyle w:val="CommentReference"/>
          <w:rFonts w:ascii="Times New Roman" w:hAnsi="Times New Roman"/>
        </w:rPr>
        <w:commentReference w:id="29"/>
      </w:r>
    </w:p>
    <w:p w14:paraId="1B4A684B" w14:textId="77777777" w:rsidR="00C83191" w:rsidRDefault="00C83191" w:rsidP="00C83191">
      <w:pPr>
        <w:rPr>
          <w:lang w:eastAsia="en-GB"/>
        </w:rPr>
      </w:pPr>
      <w:r w:rsidRPr="00DC7A34">
        <w:rPr>
          <w:lang w:eastAsia="en-GB"/>
        </w:rPr>
        <w:t xml:space="preserve">Where ICT is, or includes, hardware, and has </w:t>
      </w:r>
      <w:r w:rsidRPr="00AE1090">
        <w:rPr>
          <w:u w:val="single"/>
          <w:lang w:eastAsia="en-GB"/>
        </w:rPr>
        <w:t>operable parts</w:t>
      </w:r>
      <w:r w:rsidRPr="00AE1090">
        <w:rPr>
          <w:lang w:eastAsia="en-GB"/>
        </w:rPr>
        <w:t xml:space="preserve"> that require grasping, pinching, or twisting of the wrist to operate</w:t>
      </w:r>
      <w:r>
        <w:rPr>
          <w:lang w:eastAsia="en-GB"/>
        </w:rPr>
        <w:t>,</w:t>
      </w:r>
      <w:r>
        <w:rPr>
          <w:lang w:eastAsia="en-GB"/>
        </w:rPr>
        <w:br/>
      </w:r>
      <w:r w:rsidRPr="00DC7A34">
        <w:rPr>
          <w:lang w:eastAsia="en-GB"/>
        </w:rPr>
        <w:t>the ICT shall provide at least one mode of operation that does not require these actions</w:t>
      </w:r>
      <w:r w:rsidRPr="00AE1090">
        <w:rPr>
          <w:lang w:eastAsia="en-GB"/>
        </w:rPr>
        <w:t>.</w:t>
      </w:r>
    </w:p>
    <w:p w14:paraId="44C5191B" w14:textId="29118F56" w:rsidR="00C83191" w:rsidRPr="00C83191" w:rsidRDefault="00C83191" w:rsidP="00C83191">
      <w:pPr>
        <w:keepNext/>
        <w:keepLines/>
        <w:spacing w:before="120"/>
        <w:ind w:left="1418" w:hanging="1418"/>
        <w:outlineLvl w:val="3"/>
        <w:rPr>
          <w:rFonts w:ascii="Arial" w:hAnsi="Arial"/>
          <w:sz w:val="24"/>
        </w:rPr>
      </w:pPr>
      <w:commentRangeStart w:id="30"/>
      <w:r w:rsidRPr="00C83191">
        <w:rPr>
          <w:rFonts w:ascii="Arial" w:hAnsi="Arial"/>
          <w:sz w:val="24"/>
        </w:rPr>
        <w:t>8.4.2.2</w:t>
      </w:r>
      <w:r w:rsidRPr="00C83191">
        <w:rPr>
          <w:rFonts w:ascii="Arial" w:hAnsi="Arial"/>
          <w:sz w:val="24"/>
        </w:rPr>
        <w:tab/>
        <w:t>Force of operation of mechanical parts</w:t>
      </w:r>
      <w:commentRangeEnd w:id="30"/>
      <w:r w:rsidR="00664993">
        <w:rPr>
          <w:rStyle w:val="CommentReference"/>
        </w:rPr>
        <w:commentReference w:id="30"/>
      </w:r>
    </w:p>
    <w:p w14:paraId="73EB1EB9" w14:textId="6932BB6E" w:rsidR="00B90920" w:rsidRPr="00B90920" w:rsidRDefault="00C83191" w:rsidP="00B90920">
      <w:pPr>
        <w:pStyle w:val="Heading3"/>
      </w:pPr>
      <w:commentRangeStart w:id="31"/>
      <w:r>
        <w:t>8.4.3</w:t>
      </w:r>
      <w:r>
        <w:tab/>
        <w:t>Keys, tickets and fare cards</w:t>
      </w:r>
      <w:commentRangeEnd w:id="31"/>
      <w:r w:rsidR="00664993">
        <w:rPr>
          <w:rStyle w:val="CommentReference"/>
          <w:rFonts w:ascii="Times New Roman" w:hAnsi="Times New Roman"/>
        </w:rPr>
        <w:commentReference w:id="31"/>
      </w:r>
      <w:r w:rsidR="00B90920">
        <w:t xml:space="preserve"> </w:t>
      </w:r>
    </w:p>
    <w:p w14:paraId="128FC75A" w14:textId="6F75546B" w:rsidR="00B90920" w:rsidRDefault="00B90920" w:rsidP="00B90920">
      <w:pPr>
        <w:pStyle w:val="Heading2"/>
        <w:rPr>
          <w:rStyle w:val="Strong"/>
        </w:rPr>
      </w:pPr>
      <w:commentRangeStart w:id="32"/>
      <w:r>
        <w:rPr>
          <w:rStyle w:val="Strong"/>
        </w:rPr>
        <w:t>8.5</w:t>
      </w:r>
      <w:r w:rsidR="00C83191">
        <w:rPr>
          <w:rStyle w:val="Strong"/>
        </w:rPr>
        <w:tab/>
      </w:r>
      <w:r>
        <w:rPr>
          <w:rStyle w:val="Strong"/>
        </w:rPr>
        <w:t xml:space="preserve">Tactile indication of </w:t>
      </w:r>
      <w:r w:rsidR="00AA4701">
        <w:rPr>
          <w:rStyle w:val="Strong"/>
        </w:rPr>
        <w:t>s</w:t>
      </w:r>
      <w:r>
        <w:rPr>
          <w:rStyle w:val="Strong"/>
        </w:rPr>
        <w:t xml:space="preserve">peech </w:t>
      </w:r>
      <w:r w:rsidR="00AA4701">
        <w:rPr>
          <w:rStyle w:val="Strong"/>
        </w:rPr>
        <w:t>m</w:t>
      </w:r>
      <w:r>
        <w:rPr>
          <w:rStyle w:val="Strong"/>
        </w:rPr>
        <w:t>ode</w:t>
      </w:r>
      <w:commentRangeEnd w:id="32"/>
      <w:r w:rsidR="00664993">
        <w:rPr>
          <w:rStyle w:val="CommentReference"/>
          <w:rFonts w:ascii="Times New Roman" w:hAnsi="Times New Roman"/>
        </w:rPr>
        <w:commentReference w:id="32"/>
      </w:r>
    </w:p>
    <w:p w14:paraId="71F212B1" w14:textId="18E7C464" w:rsidR="00B90920" w:rsidRDefault="00B90920" w:rsidP="00B90920">
      <w:pPr>
        <w:pStyle w:val="Heading2"/>
      </w:pPr>
      <w:commentRangeStart w:id="33"/>
      <w:r>
        <w:rPr>
          <w:rStyle w:val="Strong"/>
        </w:rPr>
        <w:t>8.6</w:t>
      </w:r>
      <w:r w:rsidR="00C83191">
        <w:rPr>
          <w:rStyle w:val="Strong"/>
        </w:rPr>
        <w:tab/>
      </w:r>
      <w:r>
        <w:rPr>
          <w:rStyle w:val="Strong"/>
        </w:rPr>
        <w:t xml:space="preserve">Standard </w:t>
      </w:r>
      <w:r w:rsidR="00AA4701">
        <w:rPr>
          <w:rStyle w:val="Strong"/>
        </w:rPr>
        <w:t>c</w:t>
      </w:r>
      <w:r>
        <w:rPr>
          <w:rStyle w:val="Strong"/>
        </w:rPr>
        <w:t>onnections</w:t>
      </w:r>
      <w:commentRangeEnd w:id="33"/>
      <w:r w:rsidR="00664993">
        <w:rPr>
          <w:rStyle w:val="CommentReference"/>
          <w:rFonts w:ascii="Times New Roman" w:hAnsi="Times New Roman"/>
        </w:rPr>
        <w:commentReference w:id="33"/>
      </w:r>
    </w:p>
    <w:p w14:paraId="560793A3" w14:textId="08BA728F" w:rsidR="00B90920" w:rsidRPr="00DC5240" w:rsidRDefault="00B90920" w:rsidP="00B90920">
      <w:pPr>
        <w:pStyle w:val="Heading2"/>
      </w:pPr>
      <w:commentRangeStart w:id="34"/>
      <w:r>
        <w:rPr>
          <w:rStyle w:val="Strong"/>
        </w:rPr>
        <w:t>8.7</w:t>
      </w:r>
      <w:r w:rsidR="00C83191">
        <w:rPr>
          <w:rStyle w:val="Strong"/>
        </w:rPr>
        <w:tab/>
      </w:r>
      <w:r>
        <w:rPr>
          <w:rStyle w:val="Strong"/>
        </w:rPr>
        <w:t xml:space="preserve">Colour on </w:t>
      </w:r>
      <w:r w:rsidR="00AA4701">
        <w:rPr>
          <w:rStyle w:val="Strong"/>
        </w:rPr>
        <w:t>h</w:t>
      </w:r>
      <w:r>
        <w:rPr>
          <w:rStyle w:val="Strong"/>
        </w:rPr>
        <w:t>ardware</w:t>
      </w:r>
      <w:commentRangeEnd w:id="34"/>
      <w:r w:rsidR="00664993">
        <w:rPr>
          <w:rStyle w:val="CommentReference"/>
          <w:rFonts w:ascii="Times New Roman" w:hAnsi="Times New Roman"/>
        </w:rPr>
        <w:commentReference w:id="34"/>
      </w:r>
    </w:p>
    <w:sectPr w:rsidR="00B90920" w:rsidRPr="00DC5240">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7" w:author="Agata Sawicka" w:date="2025-04-03T17:08:00Z" w:initials="AS">
    <w:p w14:paraId="61081119" w14:textId="77777777" w:rsidR="009A5582" w:rsidRDefault="009A5582" w:rsidP="009A5582">
      <w:pPr>
        <w:pStyle w:val="CommentText"/>
      </w:pPr>
      <w:r>
        <w:rPr>
          <w:rStyle w:val="CommentReference"/>
        </w:rPr>
        <w:annotationRef/>
      </w:r>
      <w:r>
        <w:t>It seems that „are” is missing here?</w:t>
      </w:r>
    </w:p>
    <w:p w14:paraId="0D84CC5E" w14:textId="77777777" w:rsidR="009A5582" w:rsidRDefault="009A5582" w:rsidP="009A5582">
      <w:pPr>
        <w:pStyle w:val="CommentText"/>
      </w:pPr>
    </w:p>
  </w:comment>
  <w:comment w:id="18" w:author="Michael Pluke" w:date="2025-04-03T16:55:00Z" w:initials="MP">
    <w:p w14:paraId="3AA0F549" w14:textId="77777777" w:rsidR="009A5582" w:rsidRDefault="009A5582" w:rsidP="009A5582">
      <w:pPr>
        <w:pStyle w:val="CommentText"/>
      </w:pPr>
      <w:r>
        <w:rPr>
          <w:rStyle w:val="CommentReference"/>
        </w:rPr>
        <w:annotationRef/>
      </w:r>
      <w:r w:rsidRPr="141A7AEF">
        <w:t>Yes -changed</w:t>
      </w:r>
    </w:p>
  </w:comment>
  <w:comment w:id="20" w:author="Michael Pluke" w:date="2025-04-07T00:38:00Z" w:initials="MP">
    <w:p w14:paraId="770B882A" w14:textId="77777777" w:rsidR="007D4DC1" w:rsidRDefault="007D4DC1" w:rsidP="007D4DC1">
      <w:pPr>
        <w:pStyle w:val="CommentText"/>
      </w:pPr>
      <w:r>
        <w:rPr>
          <w:rStyle w:val="CommentReference"/>
        </w:rPr>
        <w:annotationRef/>
      </w:r>
      <w:r>
        <w:t>Same as current 8.2.</w:t>
      </w:r>
    </w:p>
  </w:comment>
  <w:comment w:id="21" w:author="Michael Pluke" w:date="2025-04-07T00:22:00Z" w:initials="MP">
    <w:p w14:paraId="63627E82" w14:textId="51CC481C" w:rsidR="00664993" w:rsidRDefault="00664993" w:rsidP="00664993">
      <w:pPr>
        <w:pStyle w:val="CommentText"/>
      </w:pPr>
      <w:r>
        <w:rPr>
          <w:rStyle w:val="CommentReference"/>
        </w:rPr>
        <w:annotationRef/>
      </w:r>
      <w:r>
        <w:t>Same as current 8.3</w:t>
      </w:r>
    </w:p>
  </w:comment>
  <w:comment w:id="22" w:author="Michael Pluke" w:date="2025-04-07T00:23:00Z" w:initials="MP">
    <w:p w14:paraId="363CEB83" w14:textId="77777777" w:rsidR="00664993" w:rsidRDefault="00664993" w:rsidP="00664993">
      <w:pPr>
        <w:pStyle w:val="CommentText"/>
      </w:pPr>
      <w:r>
        <w:rPr>
          <w:rStyle w:val="CommentReference"/>
        </w:rPr>
        <w:annotationRef/>
      </w:r>
      <w:r>
        <w:rPr>
          <w:b/>
          <w:bCs/>
        </w:rPr>
        <w:t xml:space="preserve"> </w:t>
      </w:r>
      <w:r>
        <w:t>Was “Mechanically operable parts”</w:t>
      </w:r>
    </w:p>
  </w:comment>
  <w:comment w:id="27" w:author="Michael Pluke" w:date="2025-04-07T00:23:00Z" w:initials="MP">
    <w:p w14:paraId="51FDE574" w14:textId="77777777" w:rsidR="00664993" w:rsidRDefault="00664993" w:rsidP="00664993">
      <w:pPr>
        <w:pStyle w:val="CommentText"/>
      </w:pPr>
      <w:r>
        <w:rPr>
          <w:rStyle w:val="CommentReference"/>
        </w:rPr>
        <w:annotationRef/>
      </w:r>
      <w:r>
        <w:t>Same as current 8.4.1</w:t>
      </w:r>
    </w:p>
  </w:comment>
  <w:comment w:id="28" w:author="Michael Pluke" w:date="2025-04-07T00:24:00Z" w:initials="MP">
    <w:p w14:paraId="2C11BBF3" w14:textId="77777777" w:rsidR="00664993" w:rsidRDefault="00664993" w:rsidP="00664993">
      <w:pPr>
        <w:pStyle w:val="CommentText"/>
      </w:pPr>
      <w:r>
        <w:rPr>
          <w:rStyle w:val="CommentReference"/>
        </w:rPr>
        <w:annotationRef/>
      </w:r>
      <w:r>
        <w:t>Was “Operation of mechanically operable parts”</w:t>
      </w:r>
    </w:p>
  </w:comment>
  <w:comment w:id="29" w:author="Michael Pluke" w:date="2025-04-07T00:24:00Z" w:initials="MP">
    <w:p w14:paraId="64678608" w14:textId="77777777" w:rsidR="007D4DC1" w:rsidRDefault="00664993" w:rsidP="007D4DC1">
      <w:pPr>
        <w:pStyle w:val="CommentText"/>
      </w:pPr>
      <w:r>
        <w:rPr>
          <w:rStyle w:val="CommentReference"/>
        </w:rPr>
        <w:annotationRef/>
      </w:r>
      <w:r w:rsidR="007D4DC1">
        <w:t>New requirement that replaces “Means of operation of mechanical parts” in EN 301 549 v.3.2.1 and “Mechanically operable parts discernability” in the latest draft v012.</w:t>
      </w:r>
    </w:p>
  </w:comment>
  <w:comment w:id="30" w:author="Michael Pluke" w:date="2025-04-07T00:25:00Z" w:initials="MP">
    <w:p w14:paraId="005140E8" w14:textId="29B6167F" w:rsidR="00664993" w:rsidRDefault="00664993" w:rsidP="00664993">
      <w:pPr>
        <w:pStyle w:val="CommentText"/>
      </w:pPr>
      <w:r>
        <w:rPr>
          <w:rStyle w:val="CommentReference"/>
        </w:rPr>
        <w:annotationRef/>
      </w:r>
      <w:r>
        <w:t>Same as current 8.4.2.2</w:t>
      </w:r>
    </w:p>
    <w:p w14:paraId="1E04F48E" w14:textId="77777777" w:rsidR="00664993" w:rsidRDefault="00664993" w:rsidP="00664993">
      <w:pPr>
        <w:pStyle w:val="CommentText"/>
      </w:pPr>
      <w:r>
        <w:t>.</w:t>
      </w:r>
    </w:p>
  </w:comment>
  <w:comment w:id="31" w:author="Michael Pluke" w:date="2025-04-07T00:25:00Z" w:initials="MP">
    <w:p w14:paraId="79C443B2" w14:textId="77777777" w:rsidR="00664993" w:rsidRDefault="00664993" w:rsidP="00664993">
      <w:pPr>
        <w:pStyle w:val="CommentText"/>
      </w:pPr>
      <w:r>
        <w:rPr>
          <w:rStyle w:val="CommentReference"/>
        </w:rPr>
        <w:annotationRef/>
      </w:r>
      <w:r>
        <w:t xml:space="preserve"> Same as current 8.4.3.</w:t>
      </w:r>
    </w:p>
  </w:comment>
  <w:comment w:id="32" w:author="Michael Pluke" w:date="2025-04-07T00:26:00Z" w:initials="MP">
    <w:p w14:paraId="37830180" w14:textId="77777777" w:rsidR="00664993" w:rsidRDefault="00664993" w:rsidP="00664993">
      <w:pPr>
        <w:pStyle w:val="CommentText"/>
      </w:pPr>
      <w:r>
        <w:rPr>
          <w:rStyle w:val="CommentReference"/>
        </w:rPr>
        <w:annotationRef/>
      </w:r>
      <w:r>
        <w:t>Same as current 8.5.</w:t>
      </w:r>
    </w:p>
  </w:comment>
  <w:comment w:id="33" w:author="Michael Pluke" w:date="2025-04-07T00:26:00Z" w:initials="MP">
    <w:p w14:paraId="4DC637B2" w14:textId="77777777" w:rsidR="00AA4701" w:rsidRDefault="00664993" w:rsidP="00AA4701">
      <w:pPr>
        <w:pStyle w:val="CommentText"/>
      </w:pPr>
      <w:r>
        <w:rPr>
          <w:rStyle w:val="CommentReference"/>
        </w:rPr>
        <w:annotationRef/>
      </w:r>
      <w:r w:rsidR="00AA4701">
        <w:t>The same as the old 8.1.2.</w:t>
      </w:r>
    </w:p>
  </w:comment>
  <w:comment w:id="34" w:author="Michael Pluke" w:date="2025-04-07T00:27:00Z" w:initials="MP">
    <w:p w14:paraId="7D64FFF3" w14:textId="77777777" w:rsidR="00AA4701" w:rsidRDefault="00664993" w:rsidP="00AA4701">
      <w:pPr>
        <w:pStyle w:val="CommentText"/>
      </w:pPr>
      <w:r>
        <w:rPr>
          <w:rStyle w:val="CommentReference"/>
        </w:rPr>
        <w:annotationRef/>
      </w:r>
      <w:r w:rsidR="00AA4701">
        <w:t>The same as the old 8.1.3 “Colour”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D84CC5E" w15:done="1"/>
  <w15:commentEx w15:paraId="3AA0F549" w15:paraIdParent="0D84CC5E" w15:done="1"/>
  <w15:commentEx w15:paraId="770B882A" w15:done="0"/>
  <w15:commentEx w15:paraId="63627E82" w15:done="0"/>
  <w15:commentEx w15:paraId="363CEB83" w15:done="0"/>
  <w15:commentEx w15:paraId="51FDE574" w15:done="0"/>
  <w15:commentEx w15:paraId="2C11BBF3" w15:done="0"/>
  <w15:commentEx w15:paraId="64678608" w15:done="0"/>
  <w15:commentEx w15:paraId="1E04F48E" w15:done="0"/>
  <w15:commentEx w15:paraId="79C443B2" w15:done="0"/>
  <w15:commentEx w15:paraId="37830180" w15:done="0"/>
  <w15:commentEx w15:paraId="4DC637B2" w15:done="0"/>
  <w15:commentEx w15:paraId="7D64FF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677ACDB" w16cex:dateUtc="2025-04-03T15:08:00Z"/>
  <w16cex:commentExtensible w16cex:durableId="590F87B3" w16cex:dateUtc="2025-04-03T15:55:00Z"/>
  <w16cex:commentExtensible w16cex:durableId="1A747857" w16cex:dateUtc="2025-04-06T23:38:00Z"/>
  <w16cex:commentExtensible w16cex:durableId="3F34B14B" w16cex:dateUtc="2025-04-06T23:22:00Z"/>
  <w16cex:commentExtensible w16cex:durableId="7D1785C6" w16cex:dateUtc="2025-04-06T23:23:00Z"/>
  <w16cex:commentExtensible w16cex:durableId="30E5B574" w16cex:dateUtc="2025-04-06T23:23:00Z"/>
  <w16cex:commentExtensible w16cex:durableId="7CFBA2AB" w16cex:dateUtc="2025-04-06T23:24:00Z"/>
  <w16cex:commentExtensible w16cex:durableId="4F7B090E" w16cex:dateUtc="2025-04-06T23:24:00Z"/>
  <w16cex:commentExtensible w16cex:durableId="318507D6" w16cex:dateUtc="2025-04-06T23:25:00Z"/>
  <w16cex:commentExtensible w16cex:durableId="6B523A23" w16cex:dateUtc="2025-04-06T23:25:00Z"/>
  <w16cex:commentExtensible w16cex:durableId="674C0CEB" w16cex:dateUtc="2025-04-06T23:26:00Z"/>
  <w16cex:commentExtensible w16cex:durableId="127F05B2" w16cex:dateUtc="2025-04-06T23:26:00Z"/>
  <w16cex:commentExtensible w16cex:durableId="7E4B0258" w16cex:dateUtc="2025-04-06T23: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D84CC5E" w16cid:durableId="1677ACDB"/>
  <w16cid:commentId w16cid:paraId="3AA0F549" w16cid:durableId="590F87B3"/>
  <w16cid:commentId w16cid:paraId="770B882A" w16cid:durableId="1A747857"/>
  <w16cid:commentId w16cid:paraId="63627E82" w16cid:durableId="3F34B14B"/>
  <w16cid:commentId w16cid:paraId="363CEB83" w16cid:durableId="7D1785C6"/>
  <w16cid:commentId w16cid:paraId="51FDE574" w16cid:durableId="30E5B574"/>
  <w16cid:commentId w16cid:paraId="2C11BBF3" w16cid:durableId="7CFBA2AB"/>
  <w16cid:commentId w16cid:paraId="64678608" w16cid:durableId="4F7B090E"/>
  <w16cid:commentId w16cid:paraId="1E04F48E" w16cid:durableId="318507D6"/>
  <w16cid:commentId w16cid:paraId="79C443B2" w16cid:durableId="6B523A23"/>
  <w16cid:commentId w16cid:paraId="37830180" w16cid:durableId="674C0CEB"/>
  <w16cid:commentId w16cid:paraId="4DC637B2" w16cid:durableId="127F05B2"/>
  <w16cid:commentId w16cid:paraId="7D64FFF3" w16cid:durableId="7E4B025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num w:numId="1" w16cid:durableId="910849841">
    <w:abstractNumId w:val="14"/>
  </w:num>
  <w:num w:numId="2" w16cid:durableId="1167789598">
    <w:abstractNumId w:val="27"/>
  </w:num>
  <w:num w:numId="3" w16cid:durableId="213464471">
    <w:abstractNumId w:val="9"/>
  </w:num>
  <w:num w:numId="4" w16cid:durableId="1170565221">
    <w:abstractNumId w:val="21"/>
  </w:num>
  <w:num w:numId="5" w16cid:durableId="315259621">
    <w:abstractNumId w:val="16"/>
  </w:num>
  <w:num w:numId="6" w16cid:durableId="1836997574">
    <w:abstractNumId w:val="6"/>
  </w:num>
  <w:num w:numId="7" w16cid:durableId="1003167950">
    <w:abstractNumId w:val="4"/>
  </w:num>
  <w:num w:numId="8" w16cid:durableId="466748806">
    <w:abstractNumId w:val="3"/>
  </w:num>
  <w:num w:numId="9" w16cid:durableId="1310476120">
    <w:abstractNumId w:val="2"/>
  </w:num>
  <w:num w:numId="10" w16cid:durableId="2070348367">
    <w:abstractNumId w:val="1"/>
  </w:num>
  <w:num w:numId="11" w16cid:durableId="908736560">
    <w:abstractNumId w:val="5"/>
  </w:num>
  <w:num w:numId="12" w16cid:durableId="661661027">
    <w:abstractNumId w:val="0"/>
  </w:num>
  <w:num w:numId="13" w16cid:durableId="635915324">
    <w:abstractNumId w:val="13"/>
  </w:num>
  <w:num w:numId="14" w16cid:durableId="220872987">
    <w:abstractNumId w:val="23"/>
  </w:num>
  <w:num w:numId="15" w16cid:durableId="1741252247">
    <w:abstractNumId w:val="19"/>
  </w:num>
  <w:num w:numId="16" w16cid:durableId="342318981">
    <w:abstractNumId w:val="22"/>
  </w:num>
  <w:num w:numId="17" w16cid:durableId="909389207">
    <w:abstractNumId w:val="12"/>
  </w:num>
  <w:num w:numId="18" w16cid:durableId="1432315382">
    <w:abstractNumId w:val="8"/>
  </w:num>
  <w:num w:numId="19" w16cid:durableId="241381735">
    <w:abstractNumId w:val="10"/>
  </w:num>
  <w:num w:numId="20" w16cid:durableId="738481050">
    <w:abstractNumId w:val="20"/>
  </w:num>
  <w:num w:numId="21" w16cid:durableId="808133754">
    <w:abstractNumId w:val="25"/>
  </w:num>
  <w:num w:numId="22" w16cid:durableId="1149830283">
    <w:abstractNumId w:val="17"/>
  </w:num>
  <w:num w:numId="23" w16cid:durableId="1173957669">
    <w:abstractNumId w:val="7"/>
  </w:num>
  <w:num w:numId="24" w16cid:durableId="2114126789">
    <w:abstractNumId w:val="18"/>
  </w:num>
  <w:num w:numId="25" w16cid:durableId="1555698391">
    <w:abstractNumId w:val="11"/>
  </w:num>
  <w:num w:numId="26" w16cid:durableId="1586256515">
    <w:abstractNumId w:val="15"/>
  </w:num>
  <w:num w:numId="27" w16cid:durableId="1005550539">
    <w:abstractNumId w:val="24"/>
  </w:num>
  <w:num w:numId="28" w16cid:durableId="1091466848">
    <w:abstractNumId w:val="26"/>
  </w:num>
  <w:num w:numId="29" w16cid:durableId="2000814093">
    <w:abstractNumId w:val="2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gata Sawicka">
    <w15:presenceInfo w15:providerId="Windows Live" w15:userId="5dcb954a5744b4d7"/>
  </w15:person>
  <w15:person w15:author="Michael Pluke">
    <w15:presenceInfo w15:providerId="AD" w15:userId="S::pluke@etsi.org::5b86a9f7-f4cb-4b2b-9465-588cec55d8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linkStyl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48C"/>
    <w:rsid w:val="00003F58"/>
    <w:rsid w:val="00004B9E"/>
    <w:rsid w:val="0000742E"/>
    <w:rsid w:val="00015F96"/>
    <w:rsid w:val="00017415"/>
    <w:rsid w:val="0002700E"/>
    <w:rsid w:val="00032F27"/>
    <w:rsid w:val="000405E3"/>
    <w:rsid w:val="00040ED0"/>
    <w:rsid w:val="00070A19"/>
    <w:rsid w:val="000734CC"/>
    <w:rsid w:val="0008359C"/>
    <w:rsid w:val="000845EC"/>
    <w:rsid w:val="00086C0B"/>
    <w:rsid w:val="00092256"/>
    <w:rsid w:val="000A6129"/>
    <w:rsid w:val="000C22DC"/>
    <w:rsid w:val="000C397F"/>
    <w:rsid w:val="000C41F9"/>
    <w:rsid w:val="000D5B25"/>
    <w:rsid w:val="000F577E"/>
    <w:rsid w:val="00102584"/>
    <w:rsid w:val="00103E9D"/>
    <w:rsid w:val="00110474"/>
    <w:rsid w:val="00110659"/>
    <w:rsid w:val="0011392C"/>
    <w:rsid w:val="00123FA3"/>
    <w:rsid w:val="0013128A"/>
    <w:rsid w:val="0013376A"/>
    <w:rsid w:val="00133AB3"/>
    <w:rsid w:val="00136DD0"/>
    <w:rsid w:val="001416B6"/>
    <w:rsid w:val="00151F27"/>
    <w:rsid w:val="00157B74"/>
    <w:rsid w:val="00180F29"/>
    <w:rsid w:val="00182FD3"/>
    <w:rsid w:val="00192F55"/>
    <w:rsid w:val="001A4753"/>
    <w:rsid w:val="001A78CD"/>
    <w:rsid w:val="001B35B6"/>
    <w:rsid w:val="001C056C"/>
    <w:rsid w:val="001D1016"/>
    <w:rsid w:val="001E330C"/>
    <w:rsid w:val="001E721F"/>
    <w:rsid w:val="001F529E"/>
    <w:rsid w:val="001F7671"/>
    <w:rsid w:val="00204459"/>
    <w:rsid w:val="0020518F"/>
    <w:rsid w:val="002061A5"/>
    <w:rsid w:val="00220F7D"/>
    <w:rsid w:val="00221D4B"/>
    <w:rsid w:val="0022295C"/>
    <w:rsid w:val="0022771C"/>
    <w:rsid w:val="0023342E"/>
    <w:rsid w:val="00233A18"/>
    <w:rsid w:val="00236786"/>
    <w:rsid w:val="00240B02"/>
    <w:rsid w:val="00245B69"/>
    <w:rsid w:val="0025053F"/>
    <w:rsid w:val="0025623A"/>
    <w:rsid w:val="00260561"/>
    <w:rsid w:val="002612B5"/>
    <w:rsid w:val="00286FA0"/>
    <w:rsid w:val="00292F7D"/>
    <w:rsid w:val="002A023B"/>
    <w:rsid w:val="002A19F1"/>
    <w:rsid w:val="002A6B5B"/>
    <w:rsid w:val="002B3F8C"/>
    <w:rsid w:val="002B4D33"/>
    <w:rsid w:val="002C2859"/>
    <w:rsid w:val="002C7AF4"/>
    <w:rsid w:val="002D1BC1"/>
    <w:rsid w:val="002D5A8D"/>
    <w:rsid w:val="002E6133"/>
    <w:rsid w:val="002F239D"/>
    <w:rsid w:val="002F6FEB"/>
    <w:rsid w:val="00304CC1"/>
    <w:rsid w:val="00330C96"/>
    <w:rsid w:val="00330E41"/>
    <w:rsid w:val="00335312"/>
    <w:rsid w:val="0034018D"/>
    <w:rsid w:val="00340291"/>
    <w:rsid w:val="0035690A"/>
    <w:rsid w:val="0035795E"/>
    <w:rsid w:val="003712F9"/>
    <w:rsid w:val="00373EAF"/>
    <w:rsid w:val="00374EE3"/>
    <w:rsid w:val="003805E6"/>
    <w:rsid w:val="00386AC7"/>
    <w:rsid w:val="003A06F7"/>
    <w:rsid w:val="003A604A"/>
    <w:rsid w:val="003B1476"/>
    <w:rsid w:val="003C3BD0"/>
    <w:rsid w:val="003C5B3E"/>
    <w:rsid w:val="003C5F16"/>
    <w:rsid w:val="003C74FF"/>
    <w:rsid w:val="003C79B6"/>
    <w:rsid w:val="003D3FAB"/>
    <w:rsid w:val="003D44B2"/>
    <w:rsid w:val="003D710B"/>
    <w:rsid w:val="003D7360"/>
    <w:rsid w:val="003E2D34"/>
    <w:rsid w:val="003E46CF"/>
    <w:rsid w:val="003E61D1"/>
    <w:rsid w:val="003F1DFC"/>
    <w:rsid w:val="00401EC8"/>
    <w:rsid w:val="004109DE"/>
    <w:rsid w:val="00410E7B"/>
    <w:rsid w:val="004122FA"/>
    <w:rsid w:val="004126F8"/>
    <w:rsid w:val="004150A7"/>
    <w:rsid w:val="0041619C"/>
    <w:rsid w:val="004232FA"/>
    <w:rsid w:val="00425048"/>
    <w:rsid w:val="00431093"/>
    <w:rsid w:val="0043174C"/>
    <w:rsid w:val="00433417"/>
    <w:rsid w:val="004352F2"/>
    <w:rsid w:val="00436260"/>
    <w:rsid w:val="0043724D"/>
    <w:rsid w:val="00437388"/>
    <w:rsid w:val="00446C6C"/>
    <w:rsid w:val="00454DF3"/>
    <w:rsid w:val="00461074"/>
    <w:rsid w:val="00464A0D"/>
    <w:rsid w:val="004709A3"/>
    <w:rsid w:val="00472521"/>
    <w:rsid w:val="00475A5E"/>
    <w:rsid w:val="00475E98"/>
    <w:rsid w:val="004870E5"/>
    <w:rsid w:val="004915F1"/>
    <w:rsid w:val="00493FEB"/>
    <w:rsid w:val="004A0C2D"/>
    <w:rsid w:val="004A30A1"/>
    <w:rsid w:val="004B509B"/>
    <w:rsid w:val="004C597C"/>
    <w:rsid w:val="004D26D6"/>
    <w:rsid w:val="004E06AF"/>
    <w:rsid w:val="004E287F"/>
    <w:rsid w:val="00500C03"/>
    <w:rsid w:val="005025FC"/>
    <w:rsid w:val="00505D8A"/>
    <w:rsid w:val="00514FB3"/>
    <w:rsid w:val="00521DB6"/>
    <w:rsid w:val="00522717"/>
    <w:rsid w:val="00531CD0"/>
    <w:rsid w:val="00545B4D"/>
    <w:rsid w:val="00546146"/>
    <w:rsid w:val="00546EA8"/>
    <w:rsid w:val="00551491"/>
    <w:rsid w:val="00552613"/>
    <w:rsid w:val="00555A7C"/>
    <w:rsid w:val="005650C1"/>
    <w:rsid w:val="00570332"/>
    <w:rsid w:val="00576590"/>
    <w:rsid w:val="00582835"/>
    <w:rsid w:val="00585ED8"/>
    <w:rsid w:val="00594F32"/>
    <w:rsid w:val="005A25D5"/>
    <w:rsid w:val="005D25A4"/>
    <w:rsid w:val="005E593C"/>
    <w:rsid w:val="005F63B1"/>
    <w:rsid w:val="005F652C"/>
    <w:rsid w:val="00621B9A"/>
    <w:rsid w:val="00630464"/>
    <w:rsid w:val="00641EDA"/>
    <w:rsid w:val="00644DBD"/>
    <w:rsid w:val="00650C32"/>
    <w:rsid w:val="006515A7"/>
    <w:rsid w:val="006576AC"/>
    <w:rsid w:val="006600B8"/>
    <w:rsid w:val="00662A27"/>
    <w:rsid w:val="00664993"/>
    <w:rsid w:val="006662B3"/>
    <w:rsid w:val="00675BC2"/>
    <w:rsid w:val="006766B5"/>
    <w:rsid w:val="0068269A"/>
    <w:rsid w:val="0068685E"/>
    <w:rsid w:val="00696C2F"/>
    <w:rsid w:val="006C64B6"/>
    <w:rsid w:val="006D0A1C"/>
    <w:rsid w:val="006D1642"/>
    <w:rsid w:val="006D4A54"/>
    <w:rsid w:val="006E6082"/>
    <w:rsid w:val="006E7AD5"/>
    <w:rsid w:val="006F4B73"/>
    <w:rsid w:val="006F52D3"/>
    <w:rsid w:val="007005EF"/>
    <w:rsid w:val="007026F6"/>
    <w:rsid w:val="00710660"/>
    <w:rsid w:val="00712187"/>
    <w:rsid w:val="00713C56"/>
    <w:rsid w:val="00730BFA"/>
    <w:rsid w:val="007408B6"/>
    <w:rsid w:val="007465C9"/>
    <w:rsid w:val="00753765"/>
    <w:rsid w:val="00761F12"/>
    <w:rsid w:val="007629F3"/>
    <w:rsid w:val="00770B3F"/>
    <w:rsid w:val="00772277"/>
    <w:rsid w:val="007725EB"/>
    <w:rsid w:val="007738C8"/>
    <w:rsid w:val="007764E2"/>
    <w:rsid w:val="007765B1"/>
    <w:rsid w:val="00776B35"/>
    <w:rsid w:val="00780854"/>
    <w:rsid w:val="00781E10"/>
    <w:rsid w:val="00787E4E"/>
    <w:rsid w:val="007952CF"/>
    <w:rsid w:val="007A2469"/>
    <w:rsid w:val="007A6C49"/>
    <w:rsid w:val="007B4667"/>
    <w:rsid w:val="007C09EA"/>
    <w:rsid w:val="007C6163"/>
    <w:rsid w:val="007C662E"/>
    <w:rsid w:val="007D4DC1"/>
    <w:rsid w:val="007D6154"/>
    <w:rsid w:val="007E1518"/>
    <w:rsid w:val="007E3799"/>
    <w:rsid w:val="007F1165"/>
    <w:rsid w:val="007F12AD"/>
    <w:rsid w:val="0080088A"/>
    <w:rsid w:val="008050BA"/>
    <w:rsid w:val="00813C35"/>
    <w:rsid w:val="00826951"/>
    <w:rsid w:val="0083373F"/>
    <w:rsid w:val="0084292B"/>
    <w:rsid w:val="00842F98"/>
    <w:rsid w:val="008445FE"/>
    <w:rsid w:val="00857EA0"/>
    <w:rsid w:val="0086632B"/>
    <w:rsid w:val="00873A4D"/>
    <w:rsid w:val="00876536"/>
    <w:rsid w:val="008803F6"/>
    <w:rsid w:val="0088566C"/>
    <w:rsid w:val="00896AF8"/>
    <w:rsid w:val="008A034A"/>
    <w:rsid w:val="008D0201"/>
    <w:rsid w:val="008D0F8B"/>
    <w:rsid w:val="008D1399"/>
    <w:rsid w:val="008D5B51"/>
    <w:rsid w:val="008F3267"/>
    <w:rsid w:val="008F58DD"/>
    <w:rsid w:val="0090121A"/>
    <w:rsid w:val="00910A10"/>
    <w:rsid w:val="00916B95"/>
    <w:rsid w:val="009213E8"/>
    <w:rsid w:val="00924138"/>
    <w:rsid w:val="00925947"/>
    <w:rsid w:val="00930CD0"/>
    <w:rsid w:val="00931226"/>
    <w:rsid w:val="00931478"/>
    <w:rsid w:val="0093271A"/>
    <w:rsid w:val="0093369C"/>
    <w:rsid w:val="00940A97"/>
    <w:rsid w:val="009415AD"/>
    <w:rsid w:val="009454F4"/>
    <w:rsid w:val="009519E4"/>
    <w:rsid w:val="0095388D"/>
    <w:rsid w:val="00955A9A"/>
    <w:rsid w:val="009628A8"/>
    <w:rsid w:val="00966A4A"/>
    <w:rsid w:val="00973376"/>
    <w:rsid w:val="00973C8C"/>
    <w:rsid w:val="0097669F"/>
    <w:rsid w:val="00984E4F"/>
    <w:rsid w:val="0098526D"/>
    <w:rsid w:val="00993834"/>
    <w:rsid w:val="009949FA"/>
    <w:rsid w:val="00997578"/>
    <w:rsid w:val="00997D71"/>
    <w:rsid w:val="009A0222"/>
    <w:rsid w:val="009A5582"/>
    <w:rsid w:val="009C5804"/>
    <w:rsid w:val="009C7D4F"/>
    <w:rsid w:val="009C7DEB"/>
    <w:rsid w:val="009D01D8"/>
    <w:rsid w:val="009D04FF"/>
    <w:rsid w:val="009D3141"/>
    <w:rsid w:val="009E420D"/>
    <w:rsid w:val="009E53F7"/>
    <w:rsid w:val="009F12FC"/>
    <w:rsid w:val="009F147D"/>
    <w:rsid w:val="009F32F6"/>
    <w:rsid w:val="009F6305"/>
    <w:rsid w:val="009F6695"/>
    <w:rsid w:val="009F7951"/>
    <w:rsid w:val="00A00681"/>
    <w:rsid w:val="00A135E4"/>
    <w:rsid w:val="00A138AF"/>
    <w:rsid w:val="00A2697A"/>
    <w:rsid w:val="00A26CE6"/>
    <w:rsid w:val="00A3135C"/>
    <w:rsid w:val="00A345B7"/>
    <w:rsid w:val="00A600FB"/>
    <w:rsid w:val="00A62C74"/>
    <w:rsid w:val="00A72EB6"/>
    <w:rsid w:val="00A72F14"/>
    <w:rsid w:val="00A733F8"/>
    <w:rsid w:val="00A8077E"/>
    <w:rsid w:val="00A868D2"/>
    <w:rsid w:val="00A908BF"/>
    <w:rsid w:val="00A92CBC"/>
    <w:rsid w:val="00AA0E70"/>
    <w:rsid w:val="00AA4701"/>
    <w:rsid w:val="00AA6D1D"/>
    <w:rsid w:val="00AB3EA9"/>
    <w:rsid w:val="00AC3AD4"/>
    <w:rsid w:val="00AC5A00"/>
    <w:rsid w:val="00B01265"/>
    <w:rsid w:val="00B25704"/>
    <w:rsid w:val="00B26C99"/>
    <w:rsid w:val="00B30B56"/>
    <w:rsid w:val="00B34D66"/>
    <w:rsid w:val="00B376AA"/>
    <w:rsid w:val="00B406CD"/>
    <w:rsid w:val="00B45366"/>
    <w:rsid w:val="00B55415"/>
    <w:rsid w:val="00B5545C"/>
    <w:rsid w:val="00B55A03"/>
    <w:rsid w:val="00B5631A"/>
    <w:rsid w:val="00B57806"/>
    <w:rsid w:val="00B60501"/>
    <w:rsid w:val="00B609B4"/>
    <w:rsid w:val="00B642D2"/>
    <w:rsid w:val="00B702B0"/>
    <w:rsid w:val="00B73488"/>
    <w:rsid w:val="00B73DE8"/>
    <w:rsid w:val="00B81768"/>
    <w:rsid w:val="00B834C7"/>
    <w:rsid w:val="00B844A2"/>
    <w:rsid w:val="00B8458A"/>
    <w:rsid w:val="00B90920"/>
    <w:rsid w:val="00B95EE8"/>
    <w:rsid w:val="00B96C75"/>
    <w:rsid w:val="00BC648C"/>
    <w:rsid w:val="00BC6815"/>
    <w:rsid w:val="00BD32E0"/>
    <w:rsid w:val="00BE0595"/>
    <w:rsid w:val="00BE28CE"/>
    <w:rsid w:val="00BF1652"/>
    <w:rsid w:val="00BF1A94"/>
    <w:rsid w:val="00BF2F37"/>
    <w:rsid w:val="00BF3CFA"/>
    <w:rsid w:val="00C0372F"/>
    <w:rsid w:val="00C10B8F"/>
    <w:rsid w:val="00C16A5C"/>
    <w:rsid w:val="00C34A30"/>
    <w:rsid w:val="00C57F32"/>
    <w:rsid w:val="00C61F64"/>
    <w:rsid w:val="00C821A0"/>
    <w:rsid w:val="00C83191"/>
    <w:rsid w:val="00C91CDE"/>
    <w:rsid w:val="00C920EB"/>
    <w:rsid w:val="00C94720"/>
    <w:rsid w:val="00CC2A3C"/>
    <w:rsid w:val="00CC4439"/>
    <w:rsid w:val="00CD05AC"/>
    <w:rsid w:val="00CD2242"/>
    <w:rsid w:val="00CE2246"/>
    <w:rsid w:val="00CE225A"/>
    <w:rsid w:val="00CE6A42"/>
    <w:rsid w:val="00CF1B92"/>
    <w:rsid w:val="00CF69C1"/>
    <w:rsid w:val="00CF7714"/>
    <w:rsid w:val="00D10E6A"/>
    <w:rsid w:val="00D2771D"/>
    <w:rsid w:val="00D27A25"/>
    <w:rsid w:val="00D3696E"/>
    <w:rsid w:val="00D37FBC"/>
    <w:rsid w:val="00D42E48"/>
    <w:rsid w:val="00D43B5C"/>
    <w:rsid w:val="00D45060"/>
    <w:rsid w:val="00D4799B"/>
    <w:rsid w:val="00D56199"/>
    <w:rsid w:val="00D61184"/>
    <w:rsid w:val="00D66898"/>
    <w:rsid w:val="00D671A2"/>
    <w:rsid w:val="00D84611"/>
    <w:rsid w:val="00D927F2"/>
    <w:rsid w:val="00DA2F86"/>
    <w:rsid w:val="00DA3F1C"/>
    <w:rsid w:val="00DA6DDF"/>
    <w:rsid w:val="00DB2538"/>
    <w:rsid w:val="00DC0521"/>
    <w:rsid w:val="00DC1BF7"/>
    <w:rsid w:val="00DC3C6D"/>
    <w:rsid w:val="00DC5240"/>
    <w:rsid w:val="00DD0564"/>
    <w:rsid w:val="00DD20B8"/>
    <w:rsid w:val="00DE171A"/>
    <w:rsid w:val="00DF0A4C"/>
    <w:rsid w:val="00DF477A"/>
    <w:rsid w:val="00DF554E"/>
    <w:rsid w:val="00DF63E5"/>
    <w:rsid w:val="00E1111C"/>
    <w:rsid w:val="00E1443A"/>
    <w:rsid w:val="00E27D82"/>
    <w:rsid w:val="00E37693"/>
    <w:rsid w:val="00E4075B"/>
    <w:rsid w:val="00E40E5B"/>
    <w:rsid w:val="00E45E4E"/>
    <w:rsid w:val="00E472B2"/>
    <w:rsid w:val="00E47B68"/>
    <w:rsid w:val="00E53230"/>
    <w:rsid w:val="00E53557"/>
    <w:rsid w:val="00E54DE3"/>
    <w:rsid w:val="00E55351"/>
    <w:rsid w:val="00E6271B"/>
    <w:rsid w:val="00E669A7"/>
    <w:rsid w:val="00E808CE"/>
    <w:rsid w:val="00E8499D"/>
    <w:rsid w:val="00E959C0"/>
    <w:rsid w:val="00EC12A2"/>
    <w:rsid w:val="00EC1CB0"/>
    <w:rsid w:val="00EC2382"/>
    <w:rsid w:val="00EC524F"/>
    <w:rsid w:val="00ED6505"/>
    <w:rsid w:val="00F0231A"/>
    <w:rsid w:val="00F05840"/>
    <w:rsid w:val="00F142FE"/>
    <w:rsid w:val="00F17270"/>
    <w:rsid w:val="00F201C9"/>
    <w:rsid w:val="00F246F8"/>
    <w:rsid w:val="00F32BCB"/>
    <w:rsid w:val="00F35FD1"/>
    <w:rsid w:val="00F372E4"/>
    <w:rsid w:val="00F4416A"/>
    <w:rsid w:val="00F54EBA"/>
    <w:rsid w:val="00F612E8"/>
    <w:rsid w:val="00F66C01"/>
    <w:rsid w:val="00F75ACE"/>
    <w:rsid w:val="00F84E51"/>
    <w:rsid w:val="00FA2CD1"/>
    <w:rsid w:val="00FA753A"/>
    <w:rsid w:val="00FD0B9C"/>
    <w:rsid w:val="00FD1335"/>
    <w:rsid w:val="00FE1E40"/>
    <w:rsid w:val="00FE5CCA"/>
    <w:rsid w:val="00FF75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C6501"/>
  <w15:chartTrackingRefBased/>
  <w15:docId w15:val="{1642FED1-55FD-45B8-9E2F-179CF0DF1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48C"/>
    <w:pPr>
      <w:overflowPunct w:val="0"/>
      <w:autoSpaceDE w:val="0"/>
      <w:autoSpaceDN w:val="0"/>
      <w:adjustRightInd w:val="0"/>
      <w:spacing w:after="180" w:line="240" w:lineRule="auto"/>
      <w:textAlignment w:val="baseline"/>
    </w:pPr>
    <w:rPr>
      <w:rFonts w:ascii="Times New Roman" w:eastAsia="Times New Roman" w:hAnsi="Times New Roman" w:cs="Times New Roman"/>
      <w:kern w:val="0"/>
      <w:sz w:val="20"/>
      <w:szCs w:val="20"/>
      <w14:ligatures w14:val="none"/>
    </w:rPr>
  </w:style>
  <w:style w:type="paragraph" w:styleId="Heading1">
    <w:name w:val="heading 1"/>
    <w:next w:val="Normal"/>
    <w:link w:val="Heading1Char"/>
    <w:qFormat/>
    <w:rsid w:val="00BC648C"/>
    <w:pPr>
      <w:keepNext/>
      <w:keepLines/>
      <w:pBdr>
        <w:top w:val="single" w:sz="12" w:space="3" w:color="auto"/>
      </w:pBdr>
      <w:overflowPunct w:val="0"/>
      <w:autoSpaceDE w:val="0"/>
      <w:autoSpaceDN w:val="0"/>
      <w:adjustRightInd w:val="0"/>
      <w:spacing w:before="240" w:after="180" w:line="240" w:lineRule="auto"/>
      <w:ind w:left="1134" w:hanging="1134"/>
      <w:textAlignment w:val="baseline"/>
      <w:outlineLvl w:val="0"/>
    </w:pPr>
    <w:rPr>
      <w:rFonts w:ascii="Arial" w:eastAsia="Times New Roman" w:hAnsi="Arial" w:cs="Times New Roman"/>
      <w:kern w:val="0"/>
      <w:sz w:val="36"/>
      <w:szCs w:val="20"/>
      <w14:ligatures w14:val="none"/>
    </w:rPr>
  </w:style>
  <w:style w:type="paragraph" w:styleId="Heading2">
    <w:name w:val="heading 2"/>
    <w:basedOn w:val="Heading1"/>
    <w:next w:val="Normal"/>
    <w:link w:val="Heading2Char"/>
    <w:qFormat/>
    <w:rsid w:val="00BC648C"/>
    <w:pPr>
      <w:pBdr>
        <w:top w:val="none" w:sz="0" w:space="0" w:color="auto"/>
      </w:pBdr>
      <w:spacing w:before="180"/>
      <w:outlineLvl w:val="1"/>
    </w:pPr>
    <w:rPr>
      <w:sz w:val="32"/>
    </w:rPr>
  </w:style>
  <w:style w:type="paragraph" w:styleId="Heading3">
    <w:name w:val="heading 3"/>
    <w:basedOn w:val="Heading2"/>
    <w:next w:val="Normal"/>
    <w:link w:val="Heading3Char"/>
    <w:qFormat/>
    <w:rsid w:val="00BC648C"/>
    <w:pPr>
      <w:spacing w:before="120"/>
      <w:outlineLvl w:val="2"/>
    </w:pPr>
    <w:rPr>
      <w:sz w:val="28"/>
    </w:rPr>
  </w:style>
  <w:style w:type="paragraph" w:styleId="Heading4">
    <w:name w:val="heading 4"/>
    <w:basedOn w:val="Heading3"/>
    <w:next w:val="Normal"/>
    <w:link w:val="Heading4Char"/>
    <w:qFormat/>
    <w:rsid w:val="00BC648C"/>
    <w:pPr>
      <w:ind w:left="1418" w:hanging="1418"/>
      <w:outlineLvl w:val="3"/>
    </w:pPr>
    <w:rPr>
      <w:sz w:val="24"/>
    </w:rPr>
  </w:style>
  <w:style w:type="paragraph" w:styleId="Heading5">
    <w:name w:val="heading 5"/>
    <w:basedOn w:val="Heading4"/>
    <w:next w:val="Normal"/>
    <w:link w:val="Heading5Char"/>
    <w:qFormat/>
    <w:rsid w:val="00BC648C"/>
    <w:pPr>
      <w:ind w:left="1701" w:hanging="1701"/>
      <w:outlineLvl w:val="4"/>
    </w:pPr>
    <w:rPr>
      <w:sz w:val="22"/>
    </w:rPr>
  </w:style>
  <w:style w:type="paragraph" w:styleId="Heading6">
    <w:name w:val="heading 6"/>
    <w:basedOn w:val="H6"/>
    <w:next w:val="Normal"/>
    <w:link w:val="Heading6Char"/>
    <w:qFormat/>
    <w:rsid w:val="00BC648C"/>
    <w:pPr>
      <w:outlineLvl w:val="5"/>
    </w:pPr>
  </w:style>
  <w:style w:type="paragraph" w:styleId="Heading7">
    <w:name w:val="heading 7"/>
    <w:basedOn w:val="H6"/>
    <w:next w:val="Normal"/>
    <w:link w:val="Heading7Char"/>
    <w:qFormat/>
    <w:rsid w:val="00BC648C"/>
    <w:pPr>
      <w:outlineLvl w:val="6"/>
    </w:pPr>
  </w:style>
  <w:style w:type="paragraph" w:styleId="Heading8">
    <w:name w:val="heading 8"/>
    <w:basedOn w:val="Heading1"/>
    <w:next w:val="Normal"/>
    <w:link w:val="Heading8Char"/>
    <w:qFormat/>
    <w:rsid w:val="00BC648C"/>
    <w:pPr>
      <w:ind w:left="0" w:firstLine="0"/>
      <w:outlineLvl w:val="7"/>
    </w:pPr>
  </w:style>
  <w:style w:type="paragraph" w:styleId="Heading9">
    <w:name w:val="heading 9"/>
    <w:basedOn w:val="Heading8"/>
    <w:next w:val="Normal"/>
    <w:link w:val="Heading9Char"/>
    <w:qFormat/>
    <w:rsid w:val="00BC648C"/>
    <w:pPr>
      <w:outlineLvl w:val="8"/>
    </w:pPr>
  </w:style>
  <w:style w:type="character" w:default="1" w:styleId="DefaultParagraphFont">
    <w:name w:val="Default Paragraph Font"/>
    <w:uiPriority w:val="1"/>
    <w:semiHidden/>
    <w:unhideWhenUsed/>
    <w:rsid w:val="00BC648C"/>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C648C"/>
  </w:style>
  <w:style w:type="character" w:customStyle="1" w:styleId="Heading1Char">
    <w:name w:val="Heading 1 Char"/>
    <w:basedOn w:val="DefaultParagraphFont"/>
    <w:link w:val="Heading1"/>
    <w:rsid w:val="00BC648C"/>
    <w:rPr>
      <w:rFonts w:ascii="Arial" w:eastAsia="Times New Roman" w:hAnsi="Arial" w:cs="Times New Roman"/>
      <w:kern w:val="0"/>
      <w:sz w:val="36"/>
      <w:szCs w:val="20"/>
      <w14:ligatures w14:val="none"/>
    </w:rPr>
  </w:style>
  <w:style w:type="character" w:customStyle="1" w:styleId="Heading2Char">
    <w:name w:val="Heading 2 Char"/>
    <w:basedOn w:val="DefaultParagraphFont"/>
    <w:link w:val="Heading2"/>
    <w:rsid w:val="00BC648C"/>
    <w:rPr>
      <w:rFonts w:ascii="Arial" w:eastAsia="Times New Roman" w:hAnsi="Arial" w:cs="Times New Roman"/>
      <w:kern w:val="0"/>
      <w:sz w:val="32"/>
      <w:szCs w:val="20"/>
      <w14:ligatures w14:val="none"/>
    </w:rPr>
  </w:style>
  <w:style w:type="character" w:customStyle="1" w:styleId="Heading3Char">
    <w:name w:val="Heading 3 Char"/>
    <w:basedOn w:val="DefaultParagraphFont"/>
    <w:link w:val="Heading3"/>
    <w:rsid w:val="00BC648C"/>
    <w:rPr>
      <w:rFonts w:ascii="Arial" w:eastAsia="Times New Roman" w:hAnsi="Arial" w:cs="Times New Roman"/>
      <w:kern w:val="0"/>
      <w:sz w:val="28"/>
      <w:szCs w:val="20"/>
      <w14:ligatures w14:val="none"/>
    </w:rPr>
  </w:style>
  <w:style w:type="character" w:customStyle="1" w:styleId="Heading4Char">
    <w:name w:val="Heading 4 Char"/>
    <w:basedOn w:val="DefaultParagraphFont"/>
    <w:link w:val="Heading4"/>
    <w:rsid w:val="00BC648C"/>
    <w:rPr>
      <w:rFonts w:ascii="Arial" w:eastAsia="Times New Roman" w:hAnsi="Arial" w:cs="Times New Roman"/>
      <w:kern w:val="0"/>
      <w:szCs w:val="20"/>
      <w14:ligatures w14:val="none"/>
    </w:rPr>
  </w:style>
  <w:style w:type="character" w:customStyle="1" w:styleId="Heading5Char">
    <w:name w:val="Heading 5 Char"/>
    <w:basedOn w:val="DefaultParagraphFont"/>
    <w:link w:val="Heading5"/>
    <w:rsid w:val="00BC648C"/>
    <w:rPr>
      <w:rFonts w:ascii="Arial" w:eastAsia="Times New Roman" w:hAnsi="Arial" w:cs="Times New Roman"/>
      <w:kern w:val="0"/>
      <w:sz w:val="22"/>
      <w:szCs w:val="20"/>
      <w14:ligatures w14:val="none"/>
    </w:rPr>
  </w:style>
  <w:style w:type="character" w:customStyle="1" w:styleId="Heading6Char">
    <w:name w:val="Heading 6 Char"/>
    <w:basedOn w:val="DefaultParagraphFont"/>
    <w:link w:val="Heading6"/>
    <w:rsid w:val="00BC648C"/>
    <w:rPr>
      <w:rFonts w:ascii="Arial" w:eastAsia="Times New Roman" w:hAnsi="Arial" w:cs="Times New Roman"/>
      <w:kern w:val="0"/>
      <w:sz w:val="20"/>
      <w:szCs w:val="20"/>
      <w14:ligatures w14:val="none"/>
    </w:rPr>
  </w:style>
  <w:style w:type="character" w:customStyle="1" w:styleId="Heading7Char">
    <w:name w:val="Heading 7 Char"/>
    <w:basedOn w:val="DefaultParagraphFont"/>
    <w:link w:val="Heading7"/>
    <w:rsid w:val="00BC648C"/>
    <w:rPr>
      <w:rFonts w:ascii="Arial" w:eastAsia="Times New Roman" w:hAnsi="Arial" w:cs="Times New Roman"/>
      <w:kern w:val="0"/>
      <w:sz w:val="20"/>
      <w:szCs w:val="20"/>
      <w14:ligatures w14:val="none"/>
    </w:rPr>
  </w:style>
  <w:style w:type="character" w:customStyle="1" w:styleId="Heading8Char">
    <w:name w:val="Heading 8 Char"/>
    <w:basedOn w:val="DefaultParagraphFont"/>
    <w:link w:val="Heading8"/>
    <w:rsid w:val="00BC648C"/>
    <w:rPr>
      <w:rFonts w:ascii="Arial" w:eastAsia="Times New Roman" w:hAnsi="Arial" w:cs="Times New Roman"/>
      <w:kern w:val="0"/>
      <w:sz w:val="36"/>
      <w:szCs w:val="20"/>
      <w14:ligatures w14:val="none"/>
    </w:rPr>
  </w:style>
  <w:style w:type="character" w:customStyle="1" w:styleId="Heading9Char">
    <w:name w:val="Heading 9 Char"/>
    <w:basedOn w:val="DefaultParagraphFont"/>
    <w:link w:val="Heading9"/>
    <w:rsid w:val="00BC648C"/>
    <w:rPr>
      <w:rFonts w:ascii="Arial" w:eastAsia="Times New Roman" w:hAnsi="Arial" w:cs="Times New Roman"/>
      <w:kern w:val="0"/>
      <w:sz w:val="36"/>
      <w:szCs w:val="20"/>
      <w14:ligatures w14:val="none"/>
    </w:rPr>
  </w:style>
  <w:style w:type="paragraph" w:styleId="Title">
    <w:name w:val="Title"/>
    <w:basedOn w:val="Normal"/>
    <w:next w:val="Normal"/>
    <w:link w:val="TitleChar"/>
    <w:uiPriority w:val="10"/>
    <w:qFormat/>
    <w:rsid w:val="00BC648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64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64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64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648C"/>
    <w:pPr>
      <w:spacing w:before="160"/>
      <w:jc w:val="center"/>
    </w:pPr>
    <w:rPr>
      <w:i/>
      <w:iCs/>
      <w:color w:val="404040" w:themeColor="text1" w:themeTint="BF"/>
    </w:rPr>
  </w:style>
  <w:style w:type="character" w:customStyle="1" w:styleId="QuoteChar">
    <w:name w:val="Quote Char"/>
    <w:basedOn w:val="DefaultParagraphFont"/>
    <w:link w:val="Quote"/>
    <w:uiPriority w:val="29"/>
    <w:rsid w:val="00BC648C"/>
    <w:rPr>
      <w:i/>
      <w:iCs/>
      <w:color w:val="404040" w:themeColor="text1" w:themeTint="BF"/>
    </w:rPr>
  </w:style>
  <w:style w:type="paragraph" w:styleId="ListParagraph">
    <w:name w:val="List Paragraph"/>
    <w:basedOn w:val="Normal"/>
    <w:uiPriority w:val="34"/>
    <w:qFormat/>
    <w:rsid w:val="00BC648C"/>
    <w:pPr>
      <w:ind w:left="720"/>
      <w:contextualSpacing/>
    </w:pPr>
  </w:style>
  <w:style w:type="character" w:styleId="IntenseEmphasis">
    <w:name w:val="Intense Emphasis"/>
    <w:basedOn w:val="DefaultParagraphFont"/>
    <w:uiPriority w:val="21"/>
    <w:qFormat/>
    <w:rsid w:val="00BC648C"/>
    <w:rPr>
      <w:i/>
      <w:iCs/>
      <w:color w:val="0F4761" w:themeColor="accent1" w:themeShade="BF"/>
    </w:rPr>
  </w:style>
  <w:style w:type="paragraph" w:styleId="IntenseQuote">
    <w:name w:val="Intense Quote"/>
    <w:basedOn w:val="Normal"/>
    <w:next w:val="Normal"/>
    <w:link w:val="IntenseQuoteChar"/>
    <w:uiPriority w:val="30"/>
    <w:qFormat/>
    <w:rsid w:val="00BC64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648C"/>
    <w:rPr>
      <w:i/>
      <w:iCs/>
      <w:color w:val="0F4761" w:themeColor="accent1" w:themeShade="BF"/>
    </w:rPr>
  </w:style>
  <w:style w:type="character" w:styleId="IntenseReference">
    <w:name w:val="Intense Reference"/>
    <w:basedOn w:val="DefaultParagraphFont"/>
    <w:uiPriority w:val="32"/>
    <w:qFormat/>
    <w:rsid w:val="00BC648C"/>
    <w:rPr>
      <w:b/>
      <w:bCs/>
      <w:smallCaps/>
      <w:color w:val="0F4761" w:themeColor="accent1" w:themeShade="BF"/>
      <w:spacing w:val="5"/>
    </w:rPr>
  </w:style>
  <w:style w:type="paragraph" w:styleId="List">
    <w:name w:val="List"/>
    <w:basedOn w:val="Normal"/>
    <w:rsid w:val="00BC648C"/>
    <w:pPr>
      <w:ind w:left="568" w:hanging="284"/>
    </w:pPr>
  </w:style>
  <w:style w:type="paragraph" w:customStyle="1" w:styleId="B10">
    <w:name w:val="B1"/>
    <w:basedOn w:val="List"/>
    <w:rsid w:val="00BC648C"/>
    <w:pPr>
      <w:ind w:left="738" w:hanging="454"/>
    </w:pPr>
  </w:style>
  <w:style w:type="paragraph" w:customStyle="1" w:styleId="B1">
    <w:name w:val="B1+"/>
    <w:basedOn w:val="B10"/>
    <w:rsid w:val="00BC648C"/>
    <w:pPr>
      <w:numPr>
        <w:numId w:val="1"/>
      </w:numPr>
    </w:pPr>
  </w:style>
  <w:style w:type="paragraph" w:styleId="List2">
    <w:name w:val="List 2"/>
    <w:basedOn w:val="List"/>
    <w:rsid w:val="00BC648C"/>
    <w:pPr>
      <w:ind w:left="851"/>
    </w:pPr>
  </w:style>
  <w:style w:type="paragraph" w:customStyle="1" w:styleId="B20">
    <w:name w:val="B2"/>
    <w:basedOn w:val="List2"/>
    <w:rsid w:val="00BC648C"/>
    <w:pPr>
      <w:ind w:left="1191" w:hanging="454"/>
    </w:pPr>
  </w:style>
  <w:style w:type="paragraph" w:customStyle="1" w:styleId="B2">
    <w:name w:val="B2+"/>
    <w:basedOn w:val="B20"/>
    <w:rsid w:val="00BC648C"/>
    <w:pPr>
      <w:numPr>
        <w:numId w:val="2"/>
      </w:numPr>
    </w:pPr>
  </w:style>
  <w:style w:type="paragraph" w:styleId="List3">
    <w:name w:val="List 3"/>
    <w:basedOn w:val="List2"/>
    <w:rsid w:val="00BC648C"/>
    <w:pPr>
      <w:ind w:left="1135"/>
    </w:pPr>
  </w:style>
  <w:style w:type="paragraph" w:customStyle="1" w:styleId="B30">
    <w:name w:val="B3"/>
    <w:basedOn w:val="List3"/>
    <w:rsid w:val="00BC648C"/>
    <w:pPr>
      <w:ind w:left="1645" w:hanging="454"/>
    </w:pPr>
  </w:style>
  <w:style w:type="paragraph" w:customStyle="1" w:styleId="B3">
    <w:name w:val="B3+"/>
    <w:basedOn w:val="B30"/>
    <w:rsid w:val="00BC648C"/>
    <w:pPr>
      <w:numPr>
        <w:numId w:val="3"/>
      </w:numPr>
      <w:tabs>
        <w:tab w:val="left" w:pos="1134"/>
      </w:tabs>
    </w:pPr>
  </w:style>
  <w:style w:type="paragraph" w:styleId="List4">
    <w:name w:val="List 4"/>
    <w:basedOn w:val="List3"/>
    <w:rsid w:val="00BC648C"/>
    <w:pPr>
      <w:ind w:left="1418"/>
    </w:pPr>
  </w:style>
  <w:style w:type="paragraph" w:customStyle="1" w:styleId="B4">
    <w:name w:val="B4"/>
    <w:basedOn w:val="List4"/>
    <w:rsid w:val="00BC648C"/>
    <w:pPr>
      <w:ind w:left="2098" w:hanging="454"/>
    </w:pPr>
  </w:style>
  <w:style w:type="paragraph" w:styleId="List5">
    <w:name w:val="List 5"/>
    <w:basedOn w:val="List4"/>
    <w:rsid w:val="00BC648C"/>
    <w:pPr>
      <w:ind w:left="1702"/>
    </w:pPr>
  </w:style>
  <w:style w:type="paragraph" w:customStyle="1" w:styleId="B5">
    <w:name w:val="B5"/>
    <w:basedOn w:val="List5"/>
    <w:rsid w:val="00BC648C"/>
    <w:pPr>
      <w:ind w:left="2552" w:hanging="454"/>
    </w:pPr>
  </w:style>
  <w:style w:type="paragraph" w:customStyle="1" w:styleId="BL">
    <w:name w:val="BL"/>
    <w:basedOn w:val="Normal"/>
    <w:rsid w:val="00BC648C"/>
    <w:pPr>
      <w:numPr>
        <w:numId w:val="4"/>
      </w:numPr>
    </w:pPr>
  </w:style>
  <w:style w:type="paragraph" w:customStyle="1" w:styleId="BN">
    <w:name w:val="BN"/>
    <w:basedOn w:val="Normal"/>
    <w:rsid w:val="00BC648C"/>
    <w:pPr>
      <w:numPr>
        <w:numId w:val="5"/>
      </w:numPr>
    </w:pPr>
  </w:style>
  <w:style w:type="paragraph" w:customStyle="1" w:styleId="NO">
    <w:name w:val="NO"/>
    <w:basedOn w:val="Normal"/>
    <w:link w:val="NOChar"/>
    <w:rsid w:val="00BC648C"/>
    <w:pPr>
      <w:keepLines/>
      <w:ind w:left="1135" w:hanging="851"/>
    </w:pPr>
  </w:style>
  <w:style w:type="paragraph" w:customStyle="1" w:styleId="EditorsNote">
    <w:name w:val="Editor's Note"/>
    <w:basedOn w:val="NO"/>
    <w:rsid w:val="00BC648C"/>
    <w:rPr>
      <w:color w:val="FF0000"/>
    </w:rPr>
  </w:style>
  <w:style w:type="paragraph" w:customStyle="1" w:styleId="EQ">
    <w:name w:val="EQ"/>
    <w:basedOn w:val="Normal"/>
    <w:next w:val="Normal"/>
    <w:rsid w:val="00BC648C"/>
    <w:pPr>
      <w:keepLines/>
      <w:tabs>
        <w:tab w:val="center" w:pos="4536"/>
        <w:tab w:val="right" w:pos="9072"/>
      </w:tabs>
    </w:pPr>
    <w:rPr>
      <w:noProof/>
    </w:rPr>
  </w:style>
  <w:style w:type="paragraph" w:customStyle="1" w:styleId="EX">
    <w:name w:val="EX"/>
    <w:basedOn w:val="Normal"/>
    <w:rsid w:val="00BC648C"/>
    <w:pPr>
      <w:keepLines/>
      <w:ind w:left="1702" w:hanging="1418"/>
    </w:pPr>
  </w:style>
  <w:style w:type="paragraph" w:customStyle="1" w:styleId="EW">
    <w:name w:val="EW"/>
    <w:basedOn w:val="EX"/>
    <w:rsid w:val="00BC648C"/>
    <w:pPr>
      <w:spacing w:after="0"/>
    </w:pPr>
  </w:style>
  <w:style w:type="paragraph" w:styleId="Header">
    <w:name w:val="header"/>
    <w:link w:val="HeaderChar"/>
    <w:rsid w:val="00BC648C"/>
    <w:pPr>
      <w:widowControl w:val="0"/>
      <w:overflowPunct w:val="0"/>
      <w:autoSpaceDE w:val="0"/>
      <w:autoSpaceDN w:val="0"/>
      <w:adjustRightInd w:val="0"/>
      <w:spacing w:after="0" w:line="240" w:lineRule="auto"/>
      <w:textAlignment w:val="baseline"/>
    </w:pPr>
    <w:rPr>
      <w:rFonts w:ascii="Arial" w:eastAsia="Times New Roman" w:hAnsi="Arial" w:cs="Times New Roman"/>
      <w:b/>
      <w:noProof/>
      <w:kern w:val="0"/>
      <w:sz w:val="18"/>
      <w:szCs w:val="20"/>
      <w14:ligatures w14:val="none"/>
    </w:rPr>
  </w:style>
  <w:style w:type="character" w:customStyle="1" w:styleId="HeaderChar">
    <w:name w:val="Header Char"/>
    <w:basedOn w:val="DefaultParagraphFont"/>
    <w:link w:val="Header"/>
    <w:rsid w:val="00BC648C"/>
    <w:rPr>
      <w:rFonts w:ascii="Arial" w:eastAsia="Times New Roman" w:hAnsi="Arial" w:cs="Times New Roman"/>
      <w:b/>
      <w:noProof/>
      <w:kern w:val="0"/>
      <w:sz w:val="18"/>
      <w:szCs w:val="20"/>
      <w14:ligatures w14:val="none"/>
    </w:rPr>
  </w:style>
  <w:style w:type="paragraph" w:styleId="Footer">
    <w:name w:val="footer"/>
    <w:basedOn w:val="Header"/>
    <w:link w:val="FooterChar"/>
    <w:rsid w:val="00BC648C"/>
    <w:pPr>
      <w:jc w:val="center"/>
    </w:pPr>
    <w:rPr>
      <w:i/>
    </w:rPr>
  </w:style>
  <w:style w:type="character" w:customStyle="1" w:styleId="FooterChar">
    <w:name w:val="Footer Char"/>
    <w:basedOn w:val="DefaultParagraphFont"/>
    <w:link w:val="Footer"/>
    <w:rsid w:val="00BC648C"/>
    <w:rPr>
      <w:rFonts w:ascii="Arial" w:eastAsia="Times New Roman" w:hAnsi="Arial" w:cs="Times New Roman"/>
      <w:b/>
      <w:i/>
      <w:noProof/>
      <w:kern w:val="0"/>
      <w:sz w:val="18"/>
      <w:szCs w:val="20"/>
      <w14:ligatures w14:val="none"/>
    </w:rPr>
  </w:style>
  <w:style w:type="character" w:styleId="FootnoteReference">
    <w:name w:val="footnote reference"/>
    <w:basedOn w:val="DefaultParagraphFont"/>
    <w:semiHidden/>
    <w:rsid w:val="00BC648C"/>
    <w:rPr>
      <w:b/>
      <w:position w:val="6"/>
      <w:sz w:val="16"/>
    </w:rPr>
  </w:style>
  <w:style w:type="paragraph" w:styleId="FootnoteText">
    <w:name w:val="footnote text"/>
    <w:basedOn w:val="Normal"/>
    <w:link w:val="FootnoteTextChar"/>
    <w:semiHidden/>
    <w:rsid w:val="00BC648C"/>
    <w:pPr>
      <w:keepLines/>
      <w:ind w:left="454" w:hanging="454"/>
    </w:pPr>
    <w:rPr>
      <w:sz w:val="16"/>
    </w:rPr>
  </w:style>
  <w:style w:type="character" w:customStyle="1" w:styleId="FootnoteTextChar">
    <w:name w:val="Footnote Text Char"/>
    <w:basedOn w:val="DefaultParagraphFont"/>
    <w:link w:val="FootnoteText"/>
    <w:semiHidden/>
    <w:rsid w:val="00BC648C"/>
    <w:rPr>
      <w:rFonts w:ascii="Times New Roman" w:eastAsia="Times New Roman" w:hAnsi="Times New Roman" w:cs="Times New Roman"/>
      <w:kern w:val="0"/>
      <w:sz w:val="16"/>
      <w:szCs w:val="20"/>
      <w14:ligatures w14:val="none"/>
    </w:rPr>
  </w:style>
  <w:style w:type="paragraph" w:customStyle="1" w:styleId="FP">
    <w:name w:val="FP"/>
    <w:basedOn w:val="Normal"/>
    <w:rsid w:val="00BC648C"/>
    <w:pPr>
      <w:spacing w:after="0"/>
    </w:pPr>
  </w:style>
  <w:style w:type="paragraph" w:customStyle="1" w:styleId="H6">
    <w:name w:val="H6"/>
    <w:basedOn w:val="Heading5"/>
    <w:next w:val="Normal"/>
    <w:rsid w:val="00BC648C"/>
    <w:pPr>
      <w:ind w:left="1985" w:hanging="1985"/>
      <w:outlineLvl w:val="9"/>
    </w:pPr>
    <w:rPr>
      <w:sz w:val="20"/>
    </w:rPr>
  </w:style>
  <w:style w:type="paragraph" w:styleId="Index1">
    <w:name w:val="index 1"/>
    <w:basedOn w:val="Normal"/>
    <w:semiHidden/>
    <w:rsid w:val="00BC648C"/>
    <w:pPr>
      <w:keepLines/>
    </w:pPr>
  </w:style>
  <w:style w:type="paragraph" w:styleId="Index2">
    <w:name w:val="index 2"/>
    <w:basedOn w:val="Index1"/>
    <w:semiHidden/>
    <w:rsid w:val="00BC648C"/>
    <w:pPr>
      <w:ind w:left="284"/>
    </w:pPr>
  </w:style>
  <w:style w:type="paragraph" w:customStyle="1" w:styleId="LD">
    <w:name w:val="LD"/>
    <w:rsid w:val="00BC648C"/>
    <w:pPr>
      <w:keepNext/>
      <w:keepLines/>
      <w:overflowPunct w:val="0"/>
      <w:autoSpaceDE w:val="0"/>
      <w:autoSpaceDN w:val="0"/>
      <w:adjustRightInd w:val="0"/>
      <w:spacing w:after="0" w:line="180" w:lineRule="exact"/>
      <w:textAlignment w:val="baseline"/>
    </w:pPr>
    <w:rPr>
      <w:rFonts w:ascii="Courier New" w:eastAsia="Times New Roman" w:hAnsi="Courier New" w:cs="Times New Roman"/>
      <w:noProof/>
      <w:kern w:val="0"/>
      <w:sz w:val="20"/>
      <w:szCs w:val="20"/>
      <w14:ligatures w14:val="none"/>
    </w:rPr>
  </w:style>
  <w:style w:type="paragraph" w:styleId="ListBullet">
    <w:name w:val="List Bullet"/>
    <w:basedOn w:val="List"/>
    <w:rsid w:val="00BC648C"/>
  </w:style>
  <w:style w:type="paragraph" w:styleId="ListBullet2">
    <w:name w:val="List Bullet 2"/>
    <w:basedOn w:val="ListBullet"/>
    <w:rsid w:val="00BC648C"/>
    <w:pPr>
      <w:ind w:left="851"/>
    </w:pPr>
  </w:style>
  <w:style w:type="paragraph" w:styleId="ListBullet3">
    <w:name w:val="List Bullet 3"/>
    <w:basedOn w:val="ListBullet2"/>
    <w:rsid w:val="00BC648C"/>
    <w:pPr>
      <w:ind w:left="1135"/>
    </w:pPr>
  </w:style>
  <w:style w:type="paragraph" w:styleId="ListBullet4">
    <w:name w:val="List Bullet 4"/>
    <w:basedOn w:val="ListBullet3"/>
    <w:rsid w:val="00BC648C"/>
    <w:pPr>
      <w:ind w:left="1418"/>
    </w:pPr>
  </w:style>
  <w:style w:type="paragraph" w:styleId="ListBullet5">
    <w:name w:val="List Bullet 5"/>
    <w:basedOn w:val="ListBullet4"/>
    <w:rsid w:val="00BC648C"/>
    <w:pPr>
      <w:ind w:left="1702"/>
    </w:pPr>
  </w:style>
  <w:style w:type="paragraph" w:styleId="ListNumber">
    <w:name w:val="List Number"/>
    <w:basedOn w:val="List"/>
    <w:rsid w:val="00BC648C"/>
  </w:style>
  <w:style w:type="paragraph" w:styleId="ListNumber2">
    <w:name w:val="List Number 2"/>
    <w:basedOn w:val="ListNumber"/>
    <w:rsid w:val="00BC648C"/>
    <w:pPr>
      <w:ind w:left="851"/>
    </w:pPr>
  </w:style>
  <w:style w:type="paragraph" w:customStyle="1" w:styleId="NF">
    <w:name w:val="NF"/>
    <w:basedOn w:val="NO"/>
    <w:rsid w:val="00BC648C"/>
    <w:pPr>
      <w:keepNext/>
      <w:spacing w:after="0"/>
    </w:pPr>
    <w:rPr>
      <w:rFonts w:ascii="Arial" w:hAnsi="Arial"/>
      <w:sz w:val="18"/>
    </w:rPr>
  </w:style>
  <w:style w:type="paragraph" w:customStyle="1" w:styleId="NW">
    <w:name w:val="NW"/>
    <w:basedOn w:val="NO"/>
    <w:rsid w:val="00BC648C"/>
    <w:pPr>
      <w:spacing w:after="0"/>
    </w:pPr>
  </w:style>
  <w:style w:type="paragraph" w:customStyle="1" w:styleId="PL">
    <w:name w:val="PL"/>
    <w:rsid w:val="00BC648C"/>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spacing w:after="0" w:line="240" w:lineRule="auto"/>
      <w:textAlignment w:val="baseline"/>
    </w:pPr>
    <w:rPr>
      <w:rFonts w:ascii="Courier New" w:eastAsia="Times New Roman" w:hAnsi="Courier New" w:cs="Times New Roman"/>
      <w:noProof/>
      <w:kern w:val="0"/>
      <w:sz w:val="16"/>
      <w:szCs w:val="20"/>
      <w14:ligatures w14:val="none"/>
    </w:rPr>
  </w:style>
  <w:style w:type="paragraph" w:customStyle="1" w:styleId="TAL">
    <w:name w:val="TAL"/>
    <w:basedOn w:val="Normal"/>
    <w:rsid w:val="00BC648C"/>
    <w:pPr>
      <w:keepNext/>
      <w:keepLines/>
      <w:spacing w:after="0"/>
    </w:pPr>
    <w:rPr>
      <w:rFonts w:ascii="Arial" w:hAnsi="Arial"/>
      <w:sz w:val="18"/>
    </w:rPr>
  </w:style>
  <w:style w:type="paragraph" w:customStyle="1" w:styleId="TAC">
    <w:name w:val="TAC"/>
    <w:basedOn w:val="TAL"/>
    <w:rsid w:val="00BC648C"/>
    <w:pPr>
      <w:jc w:val="center"/>
    </w:pPr>
  </w:style>
  <w:style w:type="paragraph" w:customStyle="1" w:styleId="TAH">
    <w:name w:val="TAH"/>
    <w:basedOn w:val="TAC"/>
    <w:rsid w:val="00BC648C"/>
    <w:rPr>
      <w:b/>
    </w:rPr>
  </w:style>
  <w:style w:type="paragraph" w:customStyle="1" w:styleId="TAJ">
    <w:name w:val="TAJ"/>
    <w:basedOn w:val="Normal"/>
    <w:rsid w:val="00BC648C"/>
    <w:pPr>
      <w:keepNext/>
      <w:keepLines/>
      <w:spacing w:after="0"/>
      <w:jc w:val="both"/>
    </w:pPr>
    <w:rPr>
      <w:rFonts w:ascii="Arial" w:hAnsi="Arial"/>
      <w:sz w:val="18"/>
    </w:rPr>
  </w:style>
  <w:style w:type="paragraph" w:customStyle="1" w:styleId="TAN">
    <w:name w:val="TAN"/>
    <w:basedOn w:val="TAL"/>
    <w:rsid w:val="00BC648C"/>
    <w:pPr>
      <w:ind w:left="851" w:hanging="851"/>
    </w:pPr>
  </w:style>
  <w:style w:type="paragraph" w:customStyle="1" w:styleId="TAR">
    <w:name w:val="TAR"/>
    <w:basedOn w:val="TAL"/>
    <w:rsid w:val="00BC648C"/>
    <w:pPr>
      <w:jc w:val="right"/>
    </w:pPr>
  </w:style>
  <w:style w:type="paragraph" w:customStyle="1" w:styleId="FL">
    <w:name w:val="FL"/>
    <w:basedOn w:val="Normal"/>
    <w:rsid w:val="00BC648C"/>
    <w:pPr>
      <w:keepNext/>
      <w:keepLines/>
      <w:spacing w:before="60"/>
      <w:jc w:val="center"/>
    </w:pPr>
    <w:rPr>
      <w:rFonts w:ascii="Arial" w:hAnsi="Arial"/>
      <w:b/>
    </w:rPr>
  </w:style>
  <w:style w:type="paragraph" w:customStyle="1" w:styleId="TF">
    <w:name w:val="TF"/>
    <w:basedOn w:val="FL"/>
    <w:rsid w:val="00BC648C"/>
    <w:pPr>
      <w:keepNext w:val="0"/>
      <w:spacing w:before="0" w:after="240"/>
    </w:pPr>
  </w:style>
  <w:style w:type="paragraph" w:customStyle="1" w:styleId="TH">
    <w:name w:val="TH"/>
    <w:basedOn w:val="FL"/>
    <w:next w:val="FL"/>
    <w:rsid w:val="00BC648C"/>
  </w:style>
  <w:style w:type="paragraph" w:styleId="TOC1">
    <w:name w:val="toc 1"/>
    <w:semiHidden/>
    <w:rsid w:val="00BC648C"/>
    <w:pPr>
      <w:keepLines/>
      <w:widowControl w:val="0"/>
      <w:tabs>
        <w:tab w:val="right" w:leader="dot" w:pos="9639"/>
      </w:tabs>
      <w:overflowPunct w:val="0"/>
      <w:autoSpaceDE w:val="0"/>
      <w:autoSpaceDN w:val="0"/>
      <w:adjustRightInd w:val="0"/>
      <w:spacing w:before="120" w:after="0" w:line="240" w:lineRule="auto"/>
      <w:ind w:left="567" w:right="425" w:hanging="567"/>
      <w:textAlignment w:val="baseline"/>
    </w:pPr>
    <w:rPr>
      <w:rFonts w:ascii="Times New Roman" w:eastAsia="Times New Roman" w:hAnsi="Times New Roman" w:cs="Times New Roman"/>
      <w:noProof/>
      <w:kern w:val="0"/>
      <w:sz w:val="22"/>
      <w:szCs w:val="20"/>
      <w14:ligatures w14:val="none"/>
    </w:rPr>
  </w:style>
  <w:style w:type="paragraph" w:styleId="TOC2">
    <w:name w:val="toc 2"/>
    <w:basedOn w:val="TOC1"/>
    <w:semiHidden/>
    <w:rsid w:val="00BC648C"/>
    <w:pPr>
      <w:spacing w:before="0"/>
      <w:ind w:left="851" w:hanging="851"/>
    </w:pPr>
    <w:rPr>
      <w:sz w:val="20"/>
    </w:rPr>
  </w:style>
  <w:style w:type="paragraph" w:styleId="TOC3">
    <w:name w:val="toc 3"/>
    <w:basedOn w:val="TOC2"/>
    <w:semiHidden/>
    <w:rsid w:val="00BC648C"/>
    <w:pPr>
      <w:ind w:left="1134" w:hanging="1134"/>
    </w:pPr>
  </w:style>
  <w:style w:type="paragraph" w:styleId="TOC4">
    <w:name w:val="toc 4"/>
    <w:basedOn w:val="TOC3"/>
    <w:semiHidden/>
    <w:rsid w:val="00BC648C"/>
    <w:pPr>
      <w:ind w:left="1418" w:hanging="1418"/>
    </w:pPr>
  </w:style>
  <w:style w:type="paragraph" w:styleId="TOC5">
    <w:name w:val="toc 5"/>
    <w:basedOn w:val="TOC4"/>
    <w:semiHidden/>
    <w:rsid w:val="00BC648C"/>
    <w:pPr>
      <w:ind w:left="1701" w:hanging="1701"/>
    </w:pPr>
  </w:style>
  <w:style w:type="paragraph" w:styleId="TOC6">
    <w:name w:val="toc 6"/>
    <w:basedOn w:val="TOC5"/>
    <w:next w:val="Normal"/>
    <w:semiHidden/>
    <w:rsid w:val="00BC648C"/>
    <w:pPr>
      <w:ind w:left="1985" w:hanging="1985"/>
    </w:pPr>
  </w:style>
  <w:style w:type="paragraph" w:styleId="TOC7">
    <w:name w:val="toc 7"/>
    <w:basedOn w:val="TOC6"/>
    <w:next w:val="Normal"/>
    <w:semiHidden/>
    <w:rsid w:val="00BC648C"/>
    <w:pPr>
      <w:ind w:left="2268" w:hanging="2268"/>
    </w:pPr>
  </w:style>
  <w:style w:type="paragraph" w:styleId="TOC8">
    <w:name w:val="toc 8"/>
    <w:basedOn w:val="TOC1"/>
    <w:semiHidden/>
    <w:rsid w:val="00BC648C"/>
    <w:pPr>
      <w:spacing w:before="180"/>
      <w:ind w:left="2693" w:hanging="2693"/>
    </w:pPr>
    <w:rPr>
      <w:b/>
    </w:rPr>
  </w:style>
  <w:style w:type="paragraph" w:styleId="TOC9">
    <w:name w:val="toc 9"/>
    <w:basedOn w:val="TOC8"/>
    <w:semiHidden/>
    <w:rsid w:val="00BC648C"/>
    <w:pPr>
      <w:ind w:left="1418" w:hanging="1418"/>
    </w:pPr>
  </w:style>
  <w:style w:type="paragraph" w:customStyle="1" w:styleId="TT">
    <w:name w:val="TT"/>
    <w:basedOn w:val="Heading1"/>
    <w:next w:val="Normal"/>
    <w:rsid w:val="00BC648C"/>
    <w:pPr>
      <w:outlineLvl w:val="9"/>
    </w:pPr>
  </w:style>
  <w:style w:type="paragraph" w:customStyle="1" w:styleId="ZA">
    <w:name w:val="ZA"/>
    <w:rsid w:val="00BC648C"/>
    <w:pPr>
      <w:framePr w:w="10206" w:h="794" w:hRule="exact" w:wrap="notBeside" w:vAnchor="page" w:hAnchor="margin" w:y="1135"/>
      <w:widowControl w:val="0"/>
      <w:pBdr>
        <w:bottom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kern w:val="0"/>
      <w:sz w:val="40"/>
      <w:szCs w:val="20"/>
      <w14:ligatures w14:val="none"/>
    </w:rPr>
  </w:style>
  <w:style w:type="paragraph" w:customStyle="1" w:styleId="ZB">
    <w:name w:val="ZB"/>
    <w:rsid w:val="00BC648C"/>
    <w:pPr>
      <w:framePr w:w="10206" w:h="284" w:hRule="exact" w:wrap="notBeside" w:vAnchor="page" w:hAnchor="margin" w:y="1986"/>
      <w:widowControl w:val="0"/>
      <w:overflowPunct w:val="0"/>
      <w:autoSpaceDE w:val="0"/>
      <w:autoSpaceDN w:val="0"/>
      <w:adjustRightInd w:val="0"/>
      <w:spacing w:after="0" w:line="240" w:lineRule="auto"/>
      <w:ind w:right="28"/>
      <w:jc w:val="right"/>
      <w:textAlignment w:val="baseline"/>
    </w:pPr>
    <w:rPr>
      <w:rFonts w:ascii="Arial" w:eastAsia="Times New Roman" w:hAnsi="Arial" w:cs="Times New Roman"/>
      <w:i/>
      <w:noProof/>
      <w:kern w:val="0"/>
      <w:sz w:val="20"/>
      <w:szCs w:val="20"/>
      <w14:ligatures w14:val="none"/>
    </w:rPr>
  </w:style>
  <w:style w:type="paragraph" w:customStyle="1" w:styleId="ZD">
    <w:name w:val="ZD"/>
    <w:rsid w:val="00BC648C"/>
    <w:pPr>
      <w:framePr w:wrap="notBeside" w:vAnchor="page" w:hAnchor="margin" w:y="15764"/>
      <w:widowControl w:val="0"/>
      <w:overflowPunct w:val="0"/>
      <w:autoSpaceDE w:val="0"/>
      <w:autoSpaceDN w:val="0"/>
      <w:adjustRightInd w:val="0"/>
      <w:spacing w:after="0" w:line="240" w:lineRule="auto"/>
      <w:textAlignment w:val="baseline"/>
    </w:pPr>
    <w:rPr>
      <w:rFonts w:ascii="Arial" w:eastAsia="Times New Roman" w:hAnsi="Arial" w:cs="Times New Roman"/>
      <w:noProof/>
      <w:kern w:val="0"/>
      <w:sz w:val="32"/>
      <w:szCs w:val="20"/>
      <w14:ligatures w14:val="none"/>
    </w:rPr>
  </w:style>
  <w:style w:type="paragraph" w:customStyle="1" w:styleId="ZG">
    <w:name w:val="ZG"/>
    <w:rsid w:val="00BC648C"/>
    <w:pPr>
      <w:framePr w:wrap="notBeside" w:vAnchor="page" w:hAnchor="margin" w:xAlign="right" w:y="6805"/>
      <w:widowControl w:val="0"/>
      <w:overflowPunct w:val="0"/>
      <w:autoSpaceDE w:val="0"/>
      <w:autoSpaceDN w:val="0"/>
      <w:adjustRightInd w:val="0"/>
      <w:spacing w:after="0" w:line="240" w:lineRule="auto"/>
      <w:jc w:val="right"/>
      <w:textAlignment w:val="baseline"/>
    </w:pPr>
    <w:rPr>
      <w:rFonts w:ascii="Arial" w:eastAsia="Times New Roman" w:hAnsi="Arial" w:cs="Times New Roman"/>
      <w:noProof/>
      <w:kern w:val="0"/>
      <w:sz w:val="20"/>
      <w:szCs w:val="20"/>
      <w14:ligatures w14:val="none"/>
    </w:rPr>
  </w:style>
  <w:style w:type="character" w:customStyle="1" w:styleId="ZGSM">
    <w:name w:val="ZGSM"/>
    <w:rsid w:val="00BC648C"/>
  </w:style>
  <w:style w:type="paragraph" w:customStyle="1" w:styleId="ZH">
    <w:name w:val="ZH"/>
    <w:rsid w:val="00BC648C"/>
    <w:pPr>
      <w:framePr w:wrap="notBeside" w:vAnchor="page" w:hAnchor="margin" w:xAlign="center" w:y="6805"/>
      <w:widowControl w:val="0"/>
      <w:overflowPunct w:val="0"/>
      <w:autoSpaceDE w:val="0"/>
      <w:autoSpaceDN w:val="0"/>
      <w:adjustRightInd w:val="0"/>
      <w:spacing w:after="0" w:line="240" w:lineRule="auto"/>
      <w:textAlignment w:val="baseline"/>
    </w:pPr>
    <w:rPr>
      <w:rFonts w:ascii="Arial" w:eastAsia="Times New Roman" w:hAnsi="Arial" w:cs="Times New Roman"/>
      <w:noProof/>
      <w:kern w:val="0"/>
      <w:sz w:val="20"/>
      <w:szCs w:val="20"/>
      <w14:ligatures w14:val="none"/>
    </w:rPr>
  </w:style>
  <w:style w:type="paragraph" w:customStyle="1" w:styleId="ZT">
    <w:name w:val="ZT"/>
    <w:rsid w:val="00BC648C"/>
    <w:pPr>
      <w:framePr w:wrap="notBeside" w:vAnchor="page" w:hAnchor="margin" w:yAlign="center" w:anchorLock="1"/>
      <w:widowControl w:val="0"/>
      <w:overflowPunct w:val="0"/>
      <w:autoSpaceDE w:val="0"/>
      <w:autoSpaceDN w:val="0"/>
      <w:adjustRightInd w:val="0"/>
      <w:spacing w:after="0" w:line="240" w:lineRule="atLeast"/>
      <w:jc w:val="center"/>
      <w:textAlignment w:val="baseline"/>
    </w:pPr>
    <w:rPr>
      <w:rFonts w:ascii="Arial" w:eastAsia="Times New Roman" w:hAnsi="Arial" w:cs="Times New Roman"/>
      <w:b/>
      <w:kern w:val="0"/>
      <w:sz w:val="34"/>
      <w:szCs w:val="20"/>
      <w14:ligatures w14:val="none"/>
    </w:rPr>
  </w:style>
  <w:style w:type="paragraph" w:customStyle="1" w:styleId="ZTD">
    <w:name w:val="ZTD"/>
    <w:basedOn w:val="ZB"/>
    <w:rsid w:val="00BC648C"/>
    <w:pPr>
      <w:framePr w:hRule="auto" w:wrap="notBeside" w:y="852"/>
    </w:pPr>
    <w:rPr>
      <w:i w:val="0"/>
      <w:sz w:val="40"/>
    </w:rPr>
  </w:style>
  <w:style w:type="paragraph" w:customStyle="1" w:styleId="ZU">
    <w:name w:val="ZU"/>
    <w:rsid w:val="00BC648C"/>
    <w:pPr>
      <w:framePr w:w="10206" w:wrap="notBeside" w:vAnchor="page" w:hAnchor="margin" w:y="6238"/>
      <w:widowControl w:val="0"/>
      <w:pBdr>
        <w:top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kern w:val="0"/>
      <w:sz w:val="20"/>
      <w:szCs w:val="20"/>
      <w14:ligatures w14:val="none"/>
    </w:rPr>
  </w:style>
  <w:style w:type="paragraph" w:customStyle="1" w:styleId="ZV">
    <w:name w:val="ZV"/>
    <w:basedOn w:val="ZU"/>
    <w:rsid w:val="00BC648C"/>
    <w:pPr>
      <w:framePr w:wrap="notBeside" w:y="16161"/>
    </w:pPr>
  </w:style>
  <w:style w:type="paragraph" w:customStyle="1" w:styleId="TB1">
    <w:name w:val="TB1"/>
    <w:basedOn w:val="Normal"/>
    <w:qFormat/>
    <w:rsid w:val="00BC648C"/>
    <w:pPr>
      <w:keepNext/>
      <w:keepLines/>
      <w:numPr>
        <w:numId w:val="28"/>
      </w:numPr>
      <w:tabs>
        <w:tab w:val="left" w:pos="720"/>
      </w:tabs>
      <w:spacing w:after="0"/>
      <w:ind w:left="737" w:hanging="380"/>
    </w:pPr>
    <w:rPr>
      <w:rFonts w:ascii="Arial" w:hAnsi="Arial"/>
      <w:sz w:val="18"/>
    </w:rPr>
  </w:style>
  <w:style w:type="paragraph" w:customStyle="1" w:styleId="TB2">
    <w:name w:val="TB2"/>
    <w:basedOn w:val="Normal"/>
    <w:qFormat/>
    <w:rsid w:val="00BC648C"/>
    <w:pPr>
      <w:keepNext/>
      <w:keepLines/>
      <w:numPr>
        <w:numId w:val="29"/>
      </w:numPr>
      <w:tabs>
        <w:tab w:val="left" w:pos="1109"/>
      </w:tabs>
      <w:spacing w:after="0"/>
      <w:ind w:left="1100" w:hanging="380"/>
    </w:pPr>
    <w:rPr>
      <w:rFonts w:ascii="Arial" w:hAnsi="Arial"/>
      <w:sz w:val="18"/>
    </w:rPr>
  </w:style>
  <w:style w:type="character" w:customStyle="1" w:styleId="NOChar">
    <w:name w:val="NO Char"/>
    <w:link w:val="NO"/>
    <w:rsid w:val="00BC648C"/>
    <w:rPr>
      <w:rFonts w:ascii="Times New Roman" w:eastAsia="Times New Roman" w:hAnsi="Times New Roman" w:cs="Times New Roman"/>
      <w:kern w:val="0"/>
      <w:sz w:val="20"/>
      <w:szCs w:val="20"/>
      <w14:ligatures w14:val="none"/>
    </w:rPr>
  </w:style>
  <w:style w:type="character" w:styleId="Hyperlink">
    <w:name w:val="Hyperlink"/>
    <w:uiPriority w:val="99"/>
    <w:rsid w:val="00BC648C"/>
    <w:rPr>
      <w:color w:val="0000FF"/>
      <w:u w:val="single"/>
    </w:rPr>
  </w:style>
  <w:style w:type="character" w:styleId="CommentReference">
    <w:name w:val="annotation reference"/>
    <w:uiPriority w:val="99"/>
    <w:rsid w:val="009A5582"/>
    <w:rPr>
      <w:sz w:val="16"/>
    </w:rPr>
  </w:style>
  <w:style w:type="paragraph" w:styleId="CommentText">
    <w:name w:val="annotation text"/>
    <w:basedOn w:val="Normal"/>
    <w:link w:val="CommentTextChar"/>
    <w:uiPriority w:val="99"/>
    <w:rsid w:val="009A5582"/>
  </w:style>
  <w:style w:type="character" w:customStyle="1" w:styleId="CommentTextChar">
    <w:name w:val="Comment Text Char"/>
    <w:basedOn w:val="DefaultParagraphFont"/>
    <w:link w:val="CommentText"/>
    <w:uiPriority w:val="99"/>
    <w:rsid w:val="009A5582"/>
    <w:rPr>
      <w:rFonts w:ascii="Times New Roman" w:eastAsia="Times New Roman" w:hAnsi="Times New Roman" w:cs="Times New Roman"/>
      <w:kern w:val="0"/>
      <w:sz w:val="20"/>
      <w:szCs w:val="20"/>
      <w14:ligatures w14:val="none"/>
    </w:rPr>
  </w:style>
  <w:style w:type="character" w:styleId="Strong">
    <w:name w:val="Strong"/>
    <w:basedOn w:val="DefaultParagraphFont"/>
    <w:uiPriority w:val="22"/>
    <w:qFormat/>
    <w:rsid w:val="00B90920"/>
    <w:rPr>
      <w:b/>
      <w:bCs/>
    </w:rPr>
  </w:style>
  <w:style w:type="paragraph" w:styleId="CommentSubject">
    <w:name w:val="annotation subject"/>
    <w:basedOn w:val="CommentText"/>
    <w:next w:val="CommentText"/>
    <w:link w:val="CommentSubjectChar"/>
    <w:uiPriority w:val="99"/>
    <w:semiHidden/>
    <w:unhideWhenUsed/>
    <w:rsid w:val="00664993"/>
    <w:rPr>
      <w:b/>
      <w:bCs/>
    </w:rPr>
  </w:style>
  <w:style w:type="character" w:customStyle="1" w:styleId="CommentSubjectChar">
    <w:name w:val="Comment Subject Char"/>
    <w:basedOn w:val="CommentTextChar"/>
    <w:link w:val="CommentSubject"/>
    <w:uiPriority w:val="99"/>
    <w:semiHidden/>
    <w:rsid w:val="00664993"/>
    <w:rPr>
      <w:rFonts w:ascii="Times New Roman" w:eastAsia="Times New Roman" w:hAnsi="Times New Roman" w:cs="Times New Roman"/>
      <w:b/>
      <w:bCs/>
      <w:kern w:val="0"/>
      <w:sz w:val="20"/>
      <w:szCs w:val="20"/>
      <w14:ligatures w14:val="none"/>
    </w:rPr>
  </w:style>
  <w:style w:type="character" w:styleId="UnresolvedMention">
    <w:name w:val="Unresolved Mention"/>
    <w:basedOn w:val="DefaultParagraphFont"/>
    <w:uiPriority w:val="99"/>
    <w:semiHidden/>
    <w:unhideWhenUsed/>
    <w:rsid w:val="00AA47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styles" Target="style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labs.etsi.org/rep/HF/en301549/-/issues/327" TargetMode="External"/><Relationship Id="rId4" Type="http://schemas.openxmlformats.org/officeDocument/2006/relationships/settings" Target="settings.xml"/><Relationship Id="rId9" Type="http://schemas.microsoft.com/office/2018/08/relationships/commentsExtensible" Target="commentsExtensi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ETSI%20template\ETSIW_2013.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FC133-068C-4C5E-A5E8-778DBAE85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ETSIW_2013.dotm</Template>
  <TotalTime>0</TotalTime>
  <Pages>2</Pages>
  <Words>587</Words>
  <Characters>3349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Pluke</dc:creator>
  <cp:keywords/>
  <dc:description/>
  <cp:lastModifiedBy>Michael Pluke</cp:lastModifiedBy>
  <cp:revision>1</cp:revision>
  <dcterms:created xsi:type="dcterms:W3CDTF">2025-04-06T22:31:00Z</dcterms:created>
  <dcterms:modified xsi:type="dcterms:W3CDTF">2025-04-06T23:47:00Z</dcterms:modified>
</cp:coreProperties>
</file>